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4D249" w14:textId="77777777" w:rsidR="00D93784" w:rsidRDefault="00D93784" w:rsidP="00D93784">
      <w:pPr>
        <w:jc w:val="center"/>
        <w:rPr>
          <w:b/>
          <w:sz w:val="32"/>
          <w:szCs w:val="32"/>
        </w:rPr>
      </w:pPr>
    </w:p>
    <w:p w14:paraId="22A42D75" w14:textId="77777777" w:rsidR="00D93784" w:rsidRPr="00C04389" w:rsidRDefault="00BE2BD8" w:rsidP="00D93784">
      <w:pPr>
        <w:jc w:val="center"/>
        <w:rPr>
          <w:b/>
          <w:color w:val="00CC00"/>
          <w:sz w:val="44"/>
          <w:szCs w:val="44"/>
        </w:rPr>
      </w:pPr>
      <w:r w:rsidRPr="00C04389">
        <w:rPr>
          <w:b/>
          <w:color w:val="00CC00"/>
          <w:sz w:val="44"/>
          <w:szCs w:val="44"/>
        </w:rPr>
        <w:t>Tegenbegroting GroenLinks 2016</w:t>
      </w:r>
    </w:p>
    <w:p w14:paraId="0F709C7A" w14:textId="77777777" w:rsidR="00D93784" w:rsidRDefault="00D93784" w:rsidP="00D93784">
      <w:pPr>
        <w:rPr>
          <w:b/>
          <w:sz w:val="32"/>
          <w:szCs w:val="32"/>
        </w:rPr>
      </w:pPr>
    </w:p>
    <w:p w14:paraId="6E2FA5EC" w14:textId="77777777" w:rsidR="00D93784" w:rsidRDefault="00BE2BD8" w:rsidP="00D93784">
      <w:pPr>
        <w:rPr>
          <w:b/>
          <w:sz w:val="32"/>
          <w:szCs w:val="32"/>
        </w:rPr>
      </w:pPr>
      <w:r>
        <w:rPr>
          <w:b/>
          <w:i/>
          <w:noProof/>
          <w:sz w:val="24"/>
          <w:szCs w:val="24"/>
          <w:lang w:eastAsia="nl-NL"/>
        </w:rPr>
        <w:drawing>
          <wp:anchor distT="0" distB="0" distL="114300" distR="114300" simplePos="0" relativeHeight="251661312" behindDoc="1" locked="0" layoutInCell="1" allowOverlap="1" wp14:anchorId="72C0198D" wp14:editId="4EA12E42">
            <wp:simplePos x="0" y="0"/>
            <wp:positionH relativeFrom="column">
              <wp:posOffset>3512185</wp:posOffset>
            </wp:positionH>
            <wp:positionV relativeFrom="paragraph">
              <wp:posOffset>48260</wp:posOffset>
            </wp:positionV>
            <wp:extent cx="2506980" cy="2506980"/>
            <wp:effectExtent l="0" t="0" r="7620" b="7620"/>
            <wp:wrapThrough wrapText="bothSides">
              <wp:wrapPolygon edited="0">
                <wp:start x="0" y="0"/>
                <wp:lineTo x="0" y="21502"/>
                <wp:lineTo x="21502" y="21502"/>
                <wp:lineTo x="21502"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2506980" cy="250698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0288" behindDoc="1" locked="0" layoutInCell="1" allowOverlap="1" wp14:anchorId="18787EE8" wp14:editId="61A95775">
            <wp:simplePos x="0" y="0"/>
            <wp:positionH relativeFrom="column">
              <wp:posOffset>-15875</wp:posOffset>
            </wp:positionH>
            <wp:positionV relativeFrom="paragraph">
              <wp:posOffset>48260</wp:posOffset>
            </wp:positionV>
            <wp:extent cx="3523615" cy="2514600"/>
            <wp:effectExtent l="0" t="0" r="635" b="0"/>
            <wp:wrapThrough wrapText="bothSides">
              <wp:wrapPolygon edited="0">
                <wp:start x="0" y="0"/>
                <wp:lineTo x="0" y="21436"/>
                <wp:lineTo x="21487" y="21436"/>
                <wp:lineTo x="21487" y="0"/>
                <wp:lineTo x="0" y="0"/>
              </wp:wrapPolygon>
            </wp:wrapThrough>
            <wp:docPr id="2" name="Afbeelding 2" descr="http://www.voor.nl/uploads/content/kaartje_Ik_ben_VOOR_r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or.nl/uploads/content/kaartje_Ik_ben_VOOR_roo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615"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D3204" w14:textId="77777777" w:rsidR="00D93784" w:rsidRDefault="00D93784" w:rsidP="00D93784">
      <w:pPr>
        <w:rPr>
          <w:b/>
          <w:sz w:val="32"/>
          <w:szCs w:val="32"/>
        </w:rPr>
      </w:pPr>
    </w:p>
    <w:p w14:paraId="707490DA" w14:textId="77777777" w:rsidR="00BE2BD8" w:rsidRPr="00C04389" w:rsidRDefault="00BE2BD8" w:rsidP="00BE2BD8">
      <w:pPr>
        <w:jc w:val="center"/>
        <w:rPr>
          <w:b/>
          <w:color w:val="00CC00"/>
          <w:sz w:val="44"/>
          <w:szCs w:val="44"/>
        </w:rPr>
      </w:pPr>
      <w:r w:rsidRPr="00C04389">
        <w:rPr>
          <w:b/>
          <w:color w:val="00CC00"/>
          <w:sz w:val="44"/>
          <w:szCs w:val="44"/>
        </w:rPr>
        <w:t>Omdat wij liever zeggen waar we VOOR zijn.</w:t>
      </w:r>
    </w:p>
    <w:p w14:paraId="42E5ED63" w14:textId="77777777" w:rsidR="00D93784" w:rsidRDefault="00D93784" w:rsidP="00D93784">
      <w:pPr>
        <w:jc w:val="center"/>
        <w:rPr>
          <w:b/>
          <w:i/>
          <w:sz w:val="24"/>
          <w:szCs w:val="24"/>
        </w:rPr>
      </w:pPr>
    </w:p>
    <w:p w14:paraId="09D0C1EA" w14:textId="77777777" w:rsidR="00D93784" w:rsidRDefault="00D93784" w:rsidP="00D93784">
      <w:pPr>
        <w:jc w:val="center"/>
        <w:rPr>
          <w:b/>
          <w:i/>
          <w:sz w:val="24"/>
          <w:szCs w:val="24"/>
        </w:rPr>
      </w:pPr>
    </w:p>
    <w:p w14:paraId="28ABE468" w14:textId="77777777" w:rsidR="00BE2BD8" w:rsidRDefault="00BE2BD8" w:rsidP="00D93784">
      <w:pPr>
        <w:jc w:val="center"/>
        <w:rPr>
          <w:b/>
          <w:i/>
          <w:sz w:val="24"/>
          <w:szCs w:val="24"/>
        </w:rPr>
      </w:pPr>
    </w:p>
    <w:p w14:paraId="65663EAC" w14:textId="77777777" w:rsidR="00BE2BD8" w:rsidRDefault="00BE2BD8" w:rsidP="00D93784">
      <w:pPr>
        <w:jc w:val="center"/>
        <w:rPr>
          <w:b/>
          <w:i/>
          <w:sz w:val="24"/>
          <w:szCs w:val="24"/>
        </w:rPr>
      </w:pPr>
    </w:p>
    <w:p w14:paraId="1E7F44F9" w14:textId="77777777" w:rsidR="00BE2BD8" w:rsidRDefault="00BE2BD8" w:rsidP="00D93784">
      <w:pPr>
        <w:jc w:val="center"/>
        <w:rPr>
          <w:b/>
          <w:i/>
          <w:sz w:val="24"/>
          <w:szCs w:val="24"/>
        </w:rPr>
      </w:pPr>
    </w:p>
    <w:p w14:paraId="1385BAEF" w14:textId="77777777" w:rsidR="00BE2BD8" w:rsidRDefault="00BE2BD8" w:rsidP="00D93784">
      <w:pPr>
        <w:jc w:val="center"/>
        <w:rPr>
          <w:b/>
          <w:i/>
          <w:sz w:val="24"/>
          <w:szCs w:val="24"/>
        </w:rPr>
      </w:pPr>
    </w:p>
    <w:p w14:paraId="0C611854" w14:textId="77777777" w:rsidR="00D93784" w:rsidRDefault="00D93784" w:rsidP="00D93784">
      <w:pPr>
        <w:rPr>
          <w:b/>
          <w:sz w:val="32"/>
          <w:szCs w:val="32"/>
        </w:rPr>
      </w:pPr>
    </w:p>
    <w:p w14:paraId="03EEF628" w14:textId="77777777" w:rsidR="00D93784" w:rsidRDefault="00D93784" w:rsidP="00D93784">
      <w:pPr>
        <w:rPr>
          <w:b/>
          <w:sz w:val="32"/>
          <w:szCs w:val="32"/>
        </w:rPr>
      </w:pPr>
    </w:p>
    <w:p w14:paraId="01661362" w14:textId="77777777" w:rsidR="00D93784" w:rsidRDefault="00D93784" w:rsidP="00D93784">
      <w:pPr>
        <w:rPr>
          <w:b/>
          <w:sz w:val="32"/>
          <w:szCs w:val="32"/>
        </w:rPr>
      </w:pPr>
    </w:p>
    <w:p w14:paraId="44024894" w14:textId="77777777" w:rsidR="00D93784" w:rsidRDefault="00D93784" w:rsidP="00D93784">
      <w:pPr>
        <w:rPr>
          <w:b/>
          <w:sz w:val="32"/>
          <w:szCs w:val="32"/>
        </w:rPr>
      </w:pPr>
    </w:p>
    <w:p w14:paraId="26A73587" w14:textId="77777777" w:rsidR="00D93784" w:rsidRDefault="00696BA8" w:rsidP="00D93784">
      <w:pPr>
        <w:rPr>
          <w:b/>
          <w:sz w:val="32"/>
          <w:szCs w:val="32"/>
        </w:rPr>
      </w:pPr>
      <w:r>
        <w:rPr>
          <w:b/>
          <w:noProof/>
          <w:sz w:val="32"/>
          <w:szCs w:val="32"/>
          <w:lang w:eastAsia="nl-NL"/>
        </w:rPr>
        <mc:AlternateContent>
          <mc:Choice Requires="wps">
            <w:drawing>
              <wp:anchor distT="0" distB="0" distL="114300" distR="114300" simplePos="0" relativeHeight="251659264" behindDoc="0" locked="0" layoutInCell="1" allowOverlap="1" wp14:anchorId="388D00CA" wp14:editId="146424B2">
                <wp:simplePos x="0" y="0"/>
                <wp:positionH relativeFrom="column">
                  <wp:posOffset>5405755</wp:posOffset>
                </wp:positionH>
                <wp:positionV relativeFrom="paragraph">
                  <wp:posOffset>417830</wp:posOffset>
                </wp:positionV>
                <wp:extent cx="885825" cy="581025"/>
                <wp:effectExtent l="0" t="0" r="9525" b="9525"/>
                <wp:wrapNone/>
                <wp:docPr id="1" name="Rechthoek 1"/>
                <wp:cNvGraphicFramePr/>
                <a:graphic xmlns:a="http://schemas.openxmlformats.org/drawingml/2006/main">
                  <a:graphicData uri="http://schemas.microsoft.com/office/word/2010/wordprocessingShape">
                    <wps:wsp>
                      <wps:cNvSpPr/>
                      <wps:spPr>
                        <a:xfrm>
                          <a:off x="0" y="0"/>
                          <a:ext cx="885825" cy="581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rect id="Rechthoek 1" o:spid="_x0000_s1026" style="position:absolute;margin-left:425.65pt;margin-top:32.9pt;width:69.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" fillcolor="white [3212]" stroked="f" strokeweight="2pt"/>
            </w:pict>
          </mc:Fallback>
        </mc:AlternateContent>
      </w:r>
    </w:p>
    <w:p w14:paraId="77BD403A" w14:textId="77777777" w:rsidR="00D93784" w:rsidRPr="009632FF" w:rsidRDefault="00D93784" w:rsidP="00D93784">
      <w:pPr>
        <w:rPr>
          <w:b/>
          <w:color w:val="00CC00"/>
          <w:sz w:val="32"/>
          <w:szCs w:val="32"/>
        </w:rPr>
      </w:pPr>
      <w:r w:rsidRPr="009632FF">
        <w:rPr>
          <w:b/>
          <w:color w:val="00CC00"/>
          <w:sz w:val="32"/>
          <w:szCs w:val="32"/>
        </w:rPr>
        <w:lastRenderedPageBreak/>
        <w:t>Inhoudsopgave</w:t>
      </w:r>
    </w:p>
    <w:p w14:paraId="3255D626" w14:textId="77777777" w:rsidR="00D93784" w:rsidRDefault="00D93784" w:rsidP="00D93784">
      <w:pPr>
        <w:rPr>
          <w:b/>
          <w:sz w:val="32"/>
          <w:szCs w:val="32"/>
        </w:rPr>
      </w:pPr>
    </w:p>
    <w:p w14:paraId="22054AFF" w14:textId="77777777" w:rsidR="00D93784" w:rsidRDefault="00D93784" w:rsidP="00D93784">
      <w:pPr>
        <w:rPr>
          <w:b/>
          <w:sz w:val="32"/>
          <w:szCs w:val="32"/>
        </w:rPr>
      </w:pPr>
    </w:p>
    <w:p w14:paraId="401ACE49" w14:textId="77777777" w:rsidR="00D93784" w:rsidRDefault="00D93784" w:rsidP="00D93784">
      <w:pPr>
        <w:rPr>
          <w:b/>
          <w:sz w:val="32"/>
          <w:szCs w:val="32"/>
        </w:rPr>
      </w:pPr>
    </w:p>
    <w:p w14:paraId="5F68A274" w14:textId="77777777" w:rsidR="00D93784" w:rsidRDefault="00D93784" w:rsidP="00D93784">
      <w:pPr>
        <w:rPr>
          <w:b/>
        </w:rPr>
      </w:pPr>
      <w:r>
        <w:rPr>
          <w:b/>
        </w:rPr>
        <w:tab/>
      </w:r>
      <w:r>
        <w:rPr>
          <w:b/>
        </w:rPr>
        <w:tab/>
      </w:r>
      <w:r>
        <w:rPr>
          <w:b/>
        </w:rPr>
        <w:tab/>
      </w:r>
      <w:r>
        <w:rPr>
          <w:b/>
        </w:rPr>
        <w:tab/>
      </w:r>
      <w:r>
        <w:rPr>
          <w:b/>
        </w:rPr>
        <w:tab/>
      </w:r>
      <w:r>
        <w:rPr>
          <w:b/>
        </w:rPr>
        <w:tab/>
      </w:r>
      <w:r>
        <w:rPr>
          <w:b/>
        </w:rPr>
        <w:tab/>
      </w:r>
      <w:r>
        <w:rPr>
          <w:b/>
        </w:rPr>
        <w:tab/>
      </w:r>
    </w:p>
    <w:p w14:paraId="4C2D3779" w14:textId="77777777" w:rsidR="00016737" w:rsidRDefault="00D93784" w:rsidP="00D93784">
      <w:pPr>
        <w:pStyle w:val="Lijstalinea"/>
        <w:numPr>
          <w:ilvl w:val="0"/>
          <w:numId w:val="6"/>
        </w:numPr>
      </w:pPr>
      <w:r>
        <w:t>Inleiding</w:t>
      </w:r>
      <w:r w:rsidR="00617FF0">
        <w:tab/>
      </w:r>
      <w:r w:rsidR="00617FF0">
        <w:tab/>
      </w:r>
      <w:r w:rsidR="00617FF0">
        <w:tab/>
      </w:r>
      <w:r w:rsidR="00617FF0">
        <w:tab/>
      </w:r>
      <w:r w:rsidR="00617FF0">
        <w:tab/>
      </w:r>
      <w:r w:rsidR="00617FF0">
        <w:tab/>
      </w:r>
      <w:r w:rsidR="00617FF0">
        <w:tab/>
      </w:r>
      <w:r w:rsidR="00617FF0">
        <w:tab/>
        <w:t>3</w:t>
      </w:r>
      <w:r w:rsidR="00617FF0">
        <w:tab/>
      </w:r>
    </w:p>
    <w:p w14:paraId="7DB5F60B" w14:textId="77777777" w:rsidR="00D93784" w:rsidRDefault="00D93784" w:rsidP="00016737">
      <w:pPr>
        <w:pStyle w:val="Lijstalinea"/>
      </w:pPr>
      <w:r>
        <w:tab/>
      </w:r>
    </w:p>
    <w:p w14:paraId="48AD0313" w14:textId="77777777" w:rsidR="00016737" w:rsidRDefault="000F7059" w:rsidP="00316C8B">
      <w:pPr>
        <w:pStyle w:val="Lijstalinea"/>
        <w:numPr>
          <w:ilvl w:val="0"/>
          <w:numId w:val="6"/>
        </w:numPr>
      </w:pPr>
      <w:r>
        <w:t>Gewenste begrotingswijzigingen</w:t>
      </w:r>
      <w:r>
        <w:tab/>
      </w:r>
      <w:r>
        <w:tab/>
      </w:r>
      <w:r>
        <w:tab/>
      </w:r>
      <w:r>
        <w:tab/>
      </w:r>
      <w:r>
        <w:tab/>
        <w:t>4</w:t>
      </w:r>
    </w:p>
    <w:p w14:paraId="305BCC24" w14:textId="77777777" w:rsidR="00016737" w:rsidRDefault="00016737" w:rsidP="00016737">
      <w:pPr>
        <w:pStyle w:val="Lijstalinea"/>
      </w:pPr>
    </w:p>
    <w:p w14:paraId="4CB34B8E" w14:textId="77777777" w:rsidR="00016737" w:rsidRDefault="00741198" w:rsidP="00016737">
      <w:pPr>
        <w:pStyle w:val="Lijstalinea"/>
        <w:numPr>
          <w:ilvl w:val="0"/>
          <w:numId w:val="6"/>
        </w:numPr>
      </w:pPr>
      <w:r>
        <w:t>Tegenbegroting</w:t>
      </w:r>
      <w:r w:rsidR="00016737">
        <w:tab/>
      </w:r>
      <w:r w:rsidR="00016737">
        <w:tab/>
      </w:r>
      <w:r w:rsidR="00016737">
        <w:tab/>
      </w:r>
      <w:r w:rsidR="00016737">
        <w:tab/>
      </w:r>
      <w:r w:rsidR="00016737">
        <w:tab/>
      </w:r>
      <w:r w:rsidR="00016737">
        <w:tab/>
      </w:r>
      <w:r w:rsidR="00016737">
        <w:tab/>
        <w:t>8</w:t>
      </w:r>
    </w:p>
    <w:p w14:paraId="1566758F" w14:textId="77777777" w:rsidR="00016737" w:rsidRDefault="00016737" w:rsidP="00016737">
      <w:pPr>
        <w:pStyle w:val="Lijstalinea"/>
      </w:pPr>
    </w:p>
    <w:p w14:paraId="16B8A2CD" w14:textId="03066D5B" w:rsidR="00016737" w:rsidRPr="00453F08" w:rsidRDefault="00FB4DA8" w:rsidP="00016737">
      <w:pPr>
        <w:pStyle w:val="Lijstalinea"/>
        <w:numPr>
          <w:ilvl w:val="0"/>
          <w:numId w:val="6"/>
        </w:numPr>
      </w:pPr>
      <w:r>
        <w:t>Dankwoord</w:t>
      </w:r>
      <w:r>
        <w:tab/>
      </w:r>
      <w:r>
        <w:tab/>
      </w:r>
      <w:r>
        <w:tab/>
      </w:r>
      <w:r>
        <w:tab/>
      </w:r>
      <w:r>
        <w:tab/>
      </w:r>
      <w:r>
        <w:tab/>
      </w:r>
      <w:r>
        <w:tab/>
      </w:r>
      <w:r>
        <w:tab/>
        <w:t>16</w:t>
      </w:r>
      <w:r w:rsidR="00016737">
        <w:tab/>
      </w:r>
    </w:p>
    <w:p w14:paraId="444A609F" w14:textId="77777777" w:rsidR="00D93784" w:rsidRDefault="00D93784" w:rsidP="00D93784">
      <w:pPr>
        <w:rPr>
          <w:b/>
          <w:sz w:val="32"/>
          <w:szCs w:val="32"/>
        </w:rPr>
      </w:pPr>
    </w:p>
    <w:p w14:paraId="74699EE8" w14:textId="77777777" w:rsidR="00D93784" w:rsidRDefault="00D93784" w:rsidP="00D93784">
      <w:pPr>
        <w:rPr>
          <w:b/>
          <w:sz w:val="32"/>
          <w:szCs w:val="32"/>
        </w:rPr>
      </w:pPr>
    </w:p>
    <w:p w14:paraId="130220BF" w14:textId="77777777" w:rsidR="00D93784" w:rsidRDefault="00D93784" w:rsidP="00D93784">
      <w:pPr>
        <w:rPr>
          <w:b/>
          <w:sz w:val="32"/>
          <w:szCs w:val="32"/>
        </w:rPr>
      </w:pPr>
    </w:p>
    <w:p w14:paraId="53AEF99B" w14:textId="77777777" w:rsidR="00D93784" w:rsidRDefault="00D93784" w:rsidP="00D93784">
      <w:pPr>
        <w:rPr>
          <w:b/>
          <w:sz w:val="32"/>
          <w:szCs w:val="32"/>
        </w:rPr>
      </w:pPr>
    </w:p>
    <w:p w14:paraId="7AAA8E50" w14:textId="77777777" w:rsidR="00D93784" w:rsidRDefault="00D93784" w:rsidP="00D93784">
      <w:pPr>
        <w:rPr>
          <w:b/>
          <w:sz w:val="32"/>
          <w:szCs w:val="32"/>
        </w:rPr>
      </w:pPr>
    </w:p>
    <w:p w14:paraId="7C229F8D" w14:textId="77777777" w:rsidR="00D93784" w:rsidRDefault="00D93784" w:rsidP="00D93784">
      <w:pPr>
        <w:rPr>
          <w:b/>
          <w:sz w:val="32"/>
          <w:szCs w:val="32"/>
        </w:rPr>
      </w:pPr>
    </w:p>
    <w:p w14:paraId="574FD43D" w14:textId="77777777" w:rsidR="00D93784" w:rsidRDefault="00D93784" w:rsidP="00D93784">
      <w:pPr>
        <w:rPr>
          <w:b/>
          <w:sz w:val="32"/>
          <w:szCs w:val="32"/>
        </w:rPr>
      </w:pPr>
    </w:p>
    <w:p w14:paraId="2C8E1748" w14:textId="77777777" w:rsidR="00D93784" w:rsidRDefault="00D93784" w:rsidP="00D93784">
      <w:pPr>
        <w:rPr>
          <w:b/>
          <w:sz w:val="32"/>
          <w:szCs w:val="32"/>
        </w:rPr>
      </w:pPr>
    </w:p>
    <w:p w14:paraId="621FE6F1" w14:textId="77777777" w:rsidR="00D93784" w:rsidRDefault="00D93784" w:rsidP="00D93784">
      <w:pPr>
        <w:rPr>
          <w:b/>
          <w:sz w:val="32"/>
          <w:szCs w:val="32"/>
        </w:rPr>
      </w:pPr>
    </w:p>
    <w:p w14:paraId="7CEB97D2" w14:textId="77777777" w:rsidR="00D93784" w:rsidRDefault="00D93784" w:rsidP="00D93784">
      <w:pPr>
        <w:rPr>
          <w:b/>
          <w:sz w:val="32"/>
          <w:szCs w:val="32"/>
        </w:rPr>
      </w:pPr>
    </w:p>
    <w:p w14:paraId="752C3F2F" w14:textId="77777777" w:rsidR="00D93784" w:rsidRDefault="00D93784" w:rsidP="00D93784">
      <w:pPr>
        <w:rPr>
          <w:b/>
          <w:sz w:val="32"/>
          <w:szCs w:val="32"/>
        </w:rPr>
      </w:pPr>
    </w:p>
    <w:p w14:paraId="3D80DD7E" w14:textId="77777777" w:rsidR="00D93784" w:rsidRDefault="00D93784" w:rsidP="00D93784">
      <w:pPr>
        <w:rPr>
          <w:b/>
          <w:sz w:val="32"/>
          <w:szCs w:val="32"/>
        </w:rPr>
      </w:pPr>
    </w:p>
    <w:p w14:paraId="13BE0883" w14:textId="77777777" w:rsidR="00D93784" w:rsidRDefault="00D93784" w:rsidP="00D93784">
      <w:pPr>
        <w:rPr>
          <w:b/>
          <w:sz w:val="32"/>
          <w:szCs w:val="32"/>
        </w:rPr>
      </w:pPr>
    </w:p>
    <w:p w14:paraId="7C5945FB" w14:textId="77777777" w:rsidR="00453F08" w:rsidRDefault="00453F08" w:rsidP="00D93784">
      <w:pPr>
        <w:rPr>
          <w:b/>
          <w:sz w:val="32"/>
          <w:szCs w:val="32"/>
        </w:rPr>
      </w:pPr>
    </w:p>
    <w:p w14:paraId="07DE9776" w14:textId="77777777" w:rsidR="00EE2770" w:rsidRDefault="00EE2770" w:rsidP="00D93784">
      <w:pPr>
        <w:rPr>
          <w:b/>
          <w:sz w:val="32"/>
          <w:szCs w:val="32"/>
        </w:rPr>
      </w:pPr>
    </w:p>
    <w:p w14:paraId="0165454A" w14:textId="77777777" w:rsidR="00D93784" w:rsidRPr="001862D1" w:rsidRDefault="00D93784" w:rsidP="00D93784">
      <w:pPr>
        <w:pStyle w:val="Lijstalinea"/>
        <w:numPr>
          <w:ilvl w:val="0"/>
          <w:numId w:val="3"/>
        </w:numPr>
        <w:rPr>
          <w:b/>
          <w:color w:val="00CC00"/>
          <w:sz w:val="32"/>
          <w:szCs w:val="32"/>
        </w:rPr>
      </w:pPr>
      <w:r w:rsidRPr="001862D1">
        <w:rPr>
          <w:b/>
          <w:color w:val="00CC00"/>
          <w:sz w:val="32"/>
          <w:szCs w:val="32"/>
        </w:rPr>
        <w:lastRenderedPageBreak/>
        <w:t>Inleiding</w:t>
      </w:r>
    </w:p>
    <w:p w14:paraId="251FDCEF" w14:textId="7F7562F6" w:rsidR="00E31009" w:rsidRDefault="006000B2" w:rsidP="006000B2">
      <w:r>
        <w:t>Solide en sociaal. Dat zijn de twee kernwoorden die de programmabegroting 2016 volgens het college typeren, getuige de omslag</w:t>
      </w:r>
      <w:r w:rsidR="004570B1">
        <w:t xml:space="preserve"> van het boekwerk</w:t>
      </w:r>
      <w:r>
        <w:t>. Solide en sociaal zijn begrippen die ons aanspreken, maar tevens kernwaarden die de tegenwoordig onder druk staan. Bij beide termen zijn nogal wat kanttekeningen te plaatsen:</w:t>
      </w:r>
    </w:p>
    <w:p w14:paraId="526B8761" w14:textId="77777777" w:rsidR="006000B2" w:rsidRPr="00FB08ED" w:rsidRDefault="006000B2" w:rsidP="006000B2">
      <w:pPr>
        <w:rPr>
          <w:b/>
          <w:color w:val="00CC00"/>
        </w:rPr>
      </w:pPr>
      <w:r w:rsidRPr="00FB08ED">
        <w:rPr>
          <w:b/>
          <w:color w:val="00CC00"/>
        </w:rPr>
        <w:t>Solide</w:t>
      </w:r>
    </w:p>
    <w:p w14:paraId="02356F51" w14:textId="77777777" w:rsidR="006000B2" w:rsidRDefault="006000B2" w:rsidP="006000B2">
      <w:r>
        <w:t>Gezien de financiële positie van onze gemeente, is een solide begroting bittere noodzaak. We kunnen ons geen verkwisting veroorloven. Niet alleen vanwege onze schuldenpositie, maar ook vanwege de risico’s die we voortdurend lopen. We kampen nu nog met de naweeën van een tegenvaller uit het gemeentefonds van 8 ton in het lopende jaar.</w:t>
      </w:r>
    </w:p>
    <w:p w14:paraId="56FC34C4" w14:textId="77777777" w:rsidR="006000B2" w:rsidRDefault="00692C0C" w:rsidP="006000B2">
      <w:r>
        <w:t>‘</w:t>
      </w:r>
      <w:r w:rsidR="006000B2">
        <w:t>Solide</w:t>
      </w:r>
      <w:r>
        <w:t>’</w:t>
      </w:r>
      <w:r w:rsidR="006000B2">
        <w:t xml:space="preserve"> zegt ook iets over bestendigheid. De afgelopen jaren is er ontzettend veel veranderd</w:t>
      </w:r>
      <w:r>
        <w:t xml:space="preserve"> bij overheden</w:t>
      </w:r>
      <w:r w:rsidR="006000B2">
        <w:t xml:space="preserve">. Of, zoals dat in politiek jargon dan heet, ‘getransformeerd’, ‘gedecentraliseerd’ of ‘omgebogen’. </w:t>
      </w:r>
      <w:r>
        <w:t>Wat ons betreft zijn er te veel zaken te snel en met te grote bezuinigingen veranderd, met name in het sociale domein.</w:t>
      </w:r>
    </w:p>
    <w:p w14:paraId="248121D8" w14:textId="77777777" w:rsidR="00692C0C" w:rsidRDefault="00692C0C" w:rsidP="006000B2">
      <w:r>
        <w:t>Tenslotte zegt het woord solide ook iets over toekomstbestendigheid. En daar zit een grote zorg van GroenLinks. Het is onze plicht om nu zaken aan te pakken die anders het leven van de generaties na ons ontzettend negatief beïnvloeden. Te denken valt hierbij aan het energievraagstuk, het klimaatprobleem en het milieu.</w:t>
      </w:r>
    </w:p>
    <w:p w14:paraId="08FC0F66" w14:textId="77777777" w:rsidR="00692C0C" w:rsidRPr="00FB08ED" w:rsidRDefault="00692C0C" w:rsidP="006000B2">
      <w:pPr>
        <w:rPr>
          <w:b/>
          <w:color w:val="00CC00"/>
        </w:rPr>
      </w:pPr>
      <w:r w:rsidRPr="00FB08ED">
        <w:rPr>
          <w:b/>
          <w:color w:val="00CC00"/>
        </w:rPr>
        <w:t>Sociaal</w:t>
      </w:r>
    </w:p>
    <w:p w14:paraId="48E76ACF" w14:textId="77777777" w:rsidR="00692C0C" w:rsidRDefault="00692C0C" w:rsidP="006000B2">
      <w:r>
        <w:t>Het begrip ‘sociaal’ betekent voor GroenLinks dat de lusten en lasten in onze samenleving naar draagkracht worden verdeeld, en dat we elkaar moeten helpen. Maar er wordt een steeds groter beroep gedaan op de draagkracht van de samenleving, en niemand lijkt zich af te vragen hoeveel we eigenlijk samen kúnnen dragen.</w:t>
      </w:r>
    </w:p>
    <w:p w14:paraId="70F96E39" w14:textId="77777777" w:rsidR="00692C0C" w:rsidRDefault="00692C0C" w:rsidP="006000B2">
      <w:r>
        <w:t>De al eerder genoemde bezuinigingen in het sociale domein zijn hier een voorbeeld van. Onder de noemer van de participatiemaatschappij wordt de ene bezuiniging na de andere doorgevoerd. En uiteindelijk gaat zich dat tegen ons keren, volgens de overtuiging van GroenLinks.</w:t>
      </w:r>
    </w:p>
    <w:p w14:paraId="2C06778B" w14:textId="77777777" w:rsidR="00692C0C" w:rsidRDefault="00692C0C" w:rsidP="006000B2">
      <w:r>
        <w:t>Wat ons betreft moet er meer gebeuren om de begrippen ‘solide’ en ‘sociaal’ recht te doen, ook richting de toekomst. De programmabegroting 2016 biedt hiervoor niet voldoende basis.</w:t>
      </w:r>
    </w:p>
    <w:p w14:paraId="0F24ECA3" w14:textId="77777777" w:rsidR="00692C0C" w:rsidRPr="00692C0C" w:rsidRDefault="00692C0C" w:rsidP="006000B2">
      <w:r>
        <w:t xml:space="preserve">Daarom komt GroenLinks ook dit jaar weer met een tegenbegroting. Omdat het makkelijk is om te zeggen wat beter kan, maar het de plicht van politici is om daarbij te zeggen hoe het dan beter moet. </w:t>
      </w:r>
      <w:r w:rsidR="00B90440">
        <w:t>En voor die plicht zullen wij nooit weglopen.</w:t>
      </w:r>
    </w:p>
    <w:p w14:paraId="1696D43A" w14:textId="77777777" w:rsidR="00692C0C" w:rsidRPr="006000B2" w:rsidRDefault="00692C0C" w:rsidP="006000B2"/>
    <w:p w14:paraId="33587296" w14:textId="77777777" w:rsidR="00D93784" w:rsidRDefault="00D93784" w:rsidP="00D93784"/>
    <w:p w14:paraId="6330C333" w14:textId="77777777" w:rsidR="00D93784" w:rsidRDefault="00D93784" w:rsidP="00D93784"/>
    <w:p w14:paraId="60BD6C25" w14:textId="77777777" w:rsidR="00D93784" w:rsidRDefault="00D93784" w:rsidP="00D93784"/>
    <w:p w14:paraId="5DEAA181" w14:textId="77777777" w:rsidR="00D93784" w:rsidRDefault="00D93784" w:rsidP="00D93784"/>
    <w:p w14:paraId="0D42B872" w14:textId="77777777" w:rsidR="00D93784" w:rsidRDefault="00D93784" w:rsidP="00D93784"/>
    <w:p w14:paraId="53AA9414" w14:textId="77777777" w:rsidR="00FA10B0" w:rsidRDefault="00FA10B0" w:rsidP="00D93784">
      <w:pPr>
        <w:rPr>
          <w:b/>
        </w:rPr>
      </w:pPr>
    </w:p>
    <w:p w14:paraId="51FF929D" w14:textId="77777777" w:rsidR="00FA10B0" w:rsidRPr="001862D1" w:rsidRDefault="00B90440" w:rsidP="00FA10B0">
      <w:pPr>
        <w:pStyle w:val="Lijstalinea"/>
        <w:numPr>
          <w:ilvl w:val="0"/>
          <w:numId w:val="3"/>
        </w:numPr>
        <w:rPr>
          <w:b/>
          <w:color w:val="00CC00"/>
          <w:sz w:val="32"/>
          <w:szCs w:val="32"/>
        </w:rPr>
      </w:pPr>
      <w:r w:rsidRPr="001862D1">
        <w:rPr>
          <w:b/>
          <w:color w:val="00CC00"/>
          <w:sz w:val="32"/>
          <w:szCs w:val="32"/>
        </w:rPr>
        <w:lastRenderedPageBreak/>
        <w:t>G</w:t>
      </w:r>
      <w:r w:rsidR="00FA10B0" w:rsidRPr="001862D1">
        <w:rPr>
          <w:b/>
          <w:color w:val="00CC00"/>
          <w:sz w:val="32"/>
          <w:szCs w:val="32"/>
        </w:rPr>
        <w:t>ewenste begrotingswijzigingen</w:t>
      </w:r>
    </w:p>
    <w:p w14:paraId="54A87896" w14:textId="77777777" w:rsidR="00FA10B0" w:rsidRPr="00FA10B0" w:rsidRDefault="00FA10B0" w:rsidP="00FA10B0">
      <w:r>
        <w:t>De fractie van GroenLinks stelt de volgende begrotingswijzigingen voor:</w:t>
      </w:r>
    </w:p>
    <w:p w14:paraId="5E26ED61" w14:textId="77777777" w:rsidR="00FA10B0" w:rsidRPr="00FB08ED" w:rsidRDefault="00FA10B0" w:rsidP="00FA10B0">
      <w:pPr>
        <w:pStyle w:val="Lijstalinea"/>
        <w:numPr>
          <w:ilvl w:val="0"/>
          <w:numId w:val="8"/>
        </w:numPr>
        <w:rPr>
          <w:b/>
          <w:color w:val="00CC00"/>
        </w:rPr>
      </w:pPr>
      <w:r w:rsidRPr="00FB08ED">
        <w:rPr>
          <w:b/>
          <w:color w:val="00CC00"/>
        </w:rPr>
        <w:t>Huishoudelijke hulp</w:t>
      </w:r>
    </w:p>
    <w:p w14:paraId="1C692562" w14:textId="77777777" w:rsidR="00CF5651" w:rsidRDefault="00CF5651" w:rsidP="00CF5651">
      <w:pPr>
        <w:pStyle w:val="Lijstalinea"/>
        <w:ind w:left="1080"/>
        <w:rPr>
          <w:b/>
        </w:rPr>
      </w:pPr>
    </w:p>
    <w:p w14:paraId="166D88BE" w14:textId="77777777" w:rsidR="00FA10B0" w:rsidRDefault="00FA10B0" w:rsidP="00FA10B0">
      <w:pPr>
        <w:pStyle w:val="Lijstalinea"/>
        <w:ind w:left="1080"/>
      </w:pPr>
      <w:r>
        <w:t xml:space="preserve">Bij de vaststelling van de tweede bestuursrapportage 2015, het agendapunt </w:t>
      </w:r>
      <w:r w:rsidR="00E61E52">
        <w:t xml:space="preserve">dat staat geagendeerd precies </w:t>
      </w:r>
      <w:r>
        <w:t xml:space="preserve">voor we op 3 november de begroting voor 2016 gaan bespreken, stelt het college voor om 200.000 euro uit het budget dat door het rijk beschikbaar is gesteld om de bezuinigingen op de huishoudelijke hulp te verzachten en werkgelegenheid in deze sector zoveel mogelijk te behouden, niet meer voor dit doel te </w:t>
      </w:r>
      <w:r w:rsidR="00110FA4">
        <w:t>gebruiken, maar aan de algemene middelen toe te kennen.</w:t>
      </w:r>
    </w:p>
    <w:p w14:paraId="236D831B" w14:textId="77777777" w:rsidR="00F9783A" w:rsidRDefault="00F9783A" w:rsidP="00FA10B0">
      <w:pPr>
        <w:pStyle w:val="Lijstalinea"/>
        <w:ind w:left="1080"/>
      </w:pPr>
    </w:p>
    <w:p w14:paraId="0323A716" w14:textId="77777777" w:rsidR="00110FA4" w:rsidRDefault="00110FA4" w:rsidP="00FA10B0">
      <w:pPr>
        <w:pStyle w:val="Lijstalinea"/>
        <w:ind w:left="1080"/>
      </w:pPr>
      <w:r>
        <w:t>De fractie van GroenLinks heeft hier, evenals enkele andere fracties</w:t>
      </w:r>
      <w:r w:rsidR="000F7059">
        <w:t>,</w:t>
      </w:r>
      <w:r>
        <w:t xml:space="preserve"> maar bijvoorbeeld ook de WMO-raad</w:t>
      </w:r>
      <w:r w:rsidR="000F7059">
        <w:t>,</w:t>
      </w:r>
      <w:r>
        <w:t xml:space="preserve"> grote bezwaren tegen. Dit geld is door het rijk bedoeld om de pijn voor mensen die huishoudelijke hulp nodig hebben en gebukt zijn gegaan onder forse bezuinigingen, extra te ondersteunen, en om werkgelegenheid te versterken. Het is ronduit onfatsoenlijk om uit dit budget andere zaken te financieren, zeker als dit niet nodig is.</w:t>
      </w:r>
    </w:p>
    <w:p w14:paraId="1638FDCE" w14:textId="77777777" w:rsidR="00F9783A" w:rsidRDefault="00F9783A" w:rsidP="00FA10B0">
      <w:pPr>
        <w:pStyle w:val="Lijstalinea"/>
        <w:ind w:left="1080"/>
      </w:pPr>
    </w:p>
    <w:p w14:paraId="09CDA41A" w14:textId="5A7B44BD" w:rsidR="00110FA4" w:rsidRDefault="00110FA4" w:rsidP="00FA10B0">
      <w:pPr>
        <w:pStyle w:val="Lijstalinea"/>
        <w:ind w:left="1080"/>
      </w:pPr>
      <w:r>
        <w:t>Omdat het besluit van het college al bij de vaststelling van de tweede bestuursrapportage 2015 aan de orde komt, zullen wij samen met andere fracties hier al bij dit agendapunt wijzigingsvoorstellen doen met als doel om de 200.000 euro die het college niet meer aan huishoudelijke hulp wil besteden, voor dit doel te behouden.</w:t>
      </w:r>
      <w:r w:rsidR="007E2F52">
        <w:t xml:space="preserve"> We dienen hiertoe een amendement (mede) in.</w:t>
      </w:r>
    </w:p>
    <w:p w14:paraId="3B4B7049" w14:textId="77777777" w:rsidR="00F9783A" w:rsidRDefault="00F9783A" w:rsidP="00FA10B0">
      <w:pPr>
        <w:pStyle w:val="Lijstalinea"/>
        <w:ind w:left="1080"/>
      </w:pPr>
    </w:p>
    <w:p w14:paraId="311D3A43" w14:textId="77777777" w:rsidR="00110FA4" w:rsidRDefault="00110FA4" w:rsidP="00110FA4">
      <w:pPr>
        <w:pStyle w:val="Lijstalinea"/>
        <w:ind w:left="1080"/>
        <w:rPr>
          <w:b/>
        </w:rPr>
      </w:pPr>
      <w:r>
        <w:t>Mochten we hier in slagen, dan hoeven we in de begroting voor 2016 geen extra middelen meer te reserveren voor dit doel. Beslist de raad echter anders, dan is dit punt voor de fractie van GroenLinks zo belangrijk dat we in onze wijzigingsvoorstellen voor de beg</w:t>
      </w:r>
      <w:r w:rsidR="000F7059">
        <w:t>roting 2016 opnieuw extra middelen</w:t>
      </w:r>
      <w:r>
        <w:t xml:space="preserve"> willen reserveren voor huishoudelijke hulp. </w:t>
      </w:r>
      <w:r>
        <w:rPr>
          <w:b/>
        </w:rPr>
        <w:t>Deze tegenbegroting kent dan ook twee scenario’s!</w:t>
      </w:r>
    </w:p>
    <w:p w14:paraId="4950EB61" w14:textId="77777777" w:rsidR="00110FA4" w:rsidRPr="00110FA4" w:rsidRDefault="00110FA4" w:rsidP="00110FA4">
      <w:pPr>
        <w:pStyle w:val="Lijstalinea"/>
        <w:ind w:left="1080"/>
        <w:rPr>
          <w:b/>
        </w:rPr>
      </w:pPr>
    </w:p>
    <w:p w14:paraId="4062CB08" w14:textId="77777777" w:rsidR="00FA10B0" w:rsidRPr="00FB08ED" w:rsidRDefault="00FA10B0" w:rsidP="00FA10B0">
      <w:pPr>
        <w:pStyle w:val="Lijstalinea"/>
        <w:numPr>
          <w:ilvl w:val="0"/>
          <w:numId w:val="8"/>
        </w:numPr>
        <w:rPr>
          <w:b/>
          <w:color w:val="00CC00"/>
        </w:rPr>
      </w:pPr>
      <w:proofErr w:type="spellStart"/>
      <w:r w:rsidRPr="00FB08ED">
        <w:rPr>
          <w:b/>
          <w:color w:val="00CC00"/>
        </w:rPr>
        <w:t>Revolverend</w:t>
      </w:r>
      <w:proofErr w:type="spellEnd"/>
      <w:r w:rsidRPr="00FB08ED">
        <w:rPr>
          <w:b/>
          <w:color w:val="00CC00"/>
        </w:rPr>
        <w:t xml:space="preserve"> energiefonds</w:t>
      </w:r>
    </w:p>
    <w:p w14:paraId="08CBD967" w14:textId="77777777" w:rsidR="00CF5651" w:rsidRDefault="00CF5651" w:rsidP="00CF5651">
      <w:pPr>
        <w:pStyle w:val="Lijstalinea"/>
        <w:ind w:left="1080"/>
        <w:rPr>
          <w:b/>
        </w:rPr>
      </w:pPr>
    </w:p>
    <w:p w14:paraId="2913CB86" w14:textId="77777777" w:rsidR="00DE10E3" w:rsidRDefault="00DE10E3" w:rsidP="00DE10E3">
      <w:pPr>
        <w:pStyle w:val="Lijstalinea"/>
        <w:ind w:left="1080"/>
      </w:pPr>
      <w:r>
        <w:t xml:space="preserve">Vorig jaar is het de fractie van GroenLinks gelukt om in de tegenbegroting dekking te vinden voor een </w:t>
      </w:r>
      <w:r w:rsidR="00B22BD1">
        <w:t xml:space="preserve">door ons zo gewenst </w:t>
      </w:r>
      <w:r>
        <w:t>revolverend energiefonds, waaruit energiebesparende maatregelen kunnen worden gefinancierd. Dit revolverend fonds, dat ook een ambitie uit het coalitieakkoord ‘Samen aan Zet is’ en tevens in het collegeprogramma als actiepunt is opgenomen, draagt bij om de doelstelling van coalitie en college waar te maken: 15% besparing op het gemeentelijke energieverbruik.</w:t>
      </w:r>
    </w:p>
    <w:p w14:paraId="581F7350" w14:textId="77777777" w:rsidR="00F9783A" w:rsidRDefault="00F9783A" w:rsidP="00DE10E3">
      <w:pPr>
        <w:pStyle w:val="Lijstalinea"/>
        <w:ind w:left="1080"/>
      </w:pPr>
    </w:p>
    <w:p w14:paraId="77739072" w14:textId="77777777" w:rsidR="0016290F" w:rsidRDefault="0016290F" w:rsidP="00DE10E3">
      <w:pPr>
        <w:pStyle w:val="Lijstalinea"/>
        <w:ind w:left="1080"/>
      </w:pPr>
      <w:r>
        <w:t xml:space="preserve">Het zal u niet </w:t>
      </w:r>
      <w:r w:rsidR="000969CA">
        <w:t>ontgaan zijn dat de fractie van GroenLinks vlak voor de zomer van 2015 een initiatiefvoorstel heeft ingediend omtrent gemeentelijke energiebesparing, waarvan een revolverend energiefonds een belangrijk onderdeel is. Dit initiatiefvoorstel is inmiddels besproken in de commissie Grondgebied en ligt nu ter advisering bij het college.</w:t>
      </w:r>
    </w:p>
    <w:p w14:paraId="4997B940" w14:textId="77777777" w:rsidR="00F9783A" w:rsidRDefault="00F9783A" w:rsidP="00DE10E3">
      <w:pPr>
        <w:pStyle w:val="Lijstalinea"/>
        <w:ind w:left="1080"/>
      </w:pPr>
    </w:p>
    <w:p w14:paraId="27794B2B" w14:textId="77777777" w:rsidR="000969CA" w:rsidRDefault="000969CA" w:rsidP="00DE10E3">
      <w:pPr>
        <w:pStyle w:val="Lijstalinea"/>
        <w:ind w:left="1080"/>
      </w:pPr>
      <w:r>
        <w:t xml:space="preserve">Nu de programmabegroting van 2016 moet worden vastgesteld, dienen zich nieuwe mogelijkheden aan om het fonds te financieren. Uiteraard willen wij van deze </w:t>
      </w:r>
      <w:r>
        <w:lastRenderedPageBreak/>
        <w:t>mogelijkheden gebruik maken.</w:t>
      </w:r>
      <w:r w:rsidR="00B22BD1">
        <w:t xml:space="preserve"> Derhalve is dit dan ook opgenomen in onze alternatieve voorstellen.</w:t>
      </w:r>
    </w:p>
    <w:p w14:paraId="73457DDF" w14:textId="77777777" w:rsidR="000969CA" w:rsidRDefault="000969CA" w:rsidP="00DE10E3">
      <w:pPr>
        <w:pStyle w:val="Lijstalinea"/>
        <w:ind w:left="1080"/>
      </w:pPr>
      <w:r>
        <w:t xml:space="preserve">Het verbaast ons bovendien enigszins dat het college niet zelf met </w:t>
      </w:r>
      <w:r w:rsidR="00B22BD1">
        <w:t>extra middelen komt op het gebied van energiebesparing of duurzaamheid in zijn algemeenheid. De urgentie van het energievraagstuk en het klimaatprobleem is te groot om het blijven hangen in goede bedoelingen te rechtvaardigen.</w:t>
      </w:r>
    </w:p>
    <w:p w14:paraId="3DF6B278" w14:textId="77777777" w:rsidR="00826238" w:rsidRPr="00DE10E3" w:rsidRDefault="00826238" w:rsidP="00FB08ED"/>
    <w:p w14:paraId="6C7BE40A" w14:textId="77777777" w:rsidR="00FA10B0" w:rsidRPr="00FB08ED" w:rsidRDefault="00FA10B0" w:rsidP="00FA10B0">
      <w:pPr>
        <w:pStyle w:val="Lijstalinea"/>
        <w:numPr>
          <w:ilvl w:val="0"/>
          <w:numId w:val="8"/>
        </w:numPr>
        <w:rPr>
          <w:b/>
          <w:color w:val="00CC00"/>
        </w:rPr>
      </w:pPr>
      <w:r w:rsidRPr="00FB08ED">
        <w:rPr>
          <w:b/>
          <w:color w:val="00CC00"/>
        </w:rPr>
        <w:t>Schrappen van de extra bezuiniging op HOI vanaf 2017</w:t>
      </w:r>
    </w:p>
    <w:p w14:paraId="67E83D94" w14:textId="77777777" w:rsidR="00C9551B" w:rsidRDefault="00C9551B" w:rsidP="00C9551B">
      <w:pPr>
        <w:ind w:left="720"/>
      </w:pPr>
      <w:r>
        <w:t>HOI, de lokale omroep van onze gemeente, krijgt de komende jaren te maken met forse bezuinigingen. Eerst vanaf 2016 8000 euro, en vervolgens vanaf 2017 nog eens 5000 euro extra. Dat is fors, zeker gezien het budget van de omroep.</w:t>
      </w:r>
    </w:p>
    <w:p w14:paraId="538F50F9" w14:textId="77777777" w:rsidR="00C9551B" w:rsidRDefault="00C9551B" w:rsidP="00C9551B">
      <w:pPr>
        <w:ind w:left="720"/>
      </w:pPr>
      <w:r>
        <w:t>Voor Gr</w:t>
      </w:r>
      <w:r w:rsidR="004D406F">
        <w:t>oenLinks is een lokale omroep belangrijk, dat staat ook in ons verkiezingsprogramma. Het zorgt voor verbinding, gemeenschapszin en bovendien voor bewaking van de lokale democratie.</w:t>
      </w:r>
    </w:p>
    <w:p w14:paraId="3C22441D" w14:textId="77777777" w:rsidR="004D406F" w:rsidRDefault="004D406F" w:rsidP="00C9551B">
      <w:pPr>
        <w:ind w:left="720"/>
      </w:pPr>
      <w:r>
        <w:t>De bezuinigingen die nu op HOI afkomen zijn al eerder afgesproken. In die zin kon iedereen weten dat ze eraan zaten te komen. Echter, deze bezuinigingen zijn gebaseerd op ontwikkelingen die inmiddels door de realiteit zijn achterhaald. En dan kun je twee dingen doen; stug vasthouden aan het adagium ‘afspraak is afspraak’, of opnieuw inhoudelijk naar de zaak kijken en een heroverweging maken. GroenLinks kiest voor het laatste.</w:t>
      </w:r>
    </w:p>
    <w:p w14:paraId="099BD658" w14:textId="77777777" w:rsidR="004D406F" w:rsidRDefault="004D406F" w:rsidP="00C9551B">
      <w:pPr>
        <w:ind w:left="720"/>
      </w:pPr>
      <w:r>
        <w:t>Op dit moment is er geen inhoudelijke onderbouwing voor de extra bezuiniging van 5000 euro structureel vanaf 2017. GroenLinks wil deze extra bezuiniging dan ook nu uit de meerjarenraming schrappen, om in het jaar 2016 opnieuw naar de subsidie voor HOI te kunnen kijken.</w:t>
      </w:r>
    </w:p>
    <w:p w14:paraId="3A7A9E39" w14:textId="77777777" w:rsidR="004D406F" w:rsidRDefault="004D406F" w:rsidP="00C9551B">
      <w:pPr>
        <w:ind w:left="720"/>
      </w:pPr>
      <w:r>
        <w:t>Hierbij houden wij rekening met het feit dat op dit moment ongeveer de helft van de subsidie die HOI ontvangt van de gemeente weer terugvloeit naar de gemeente vanwege huisvestings- en energielasten. Een klassiek vestzak-broekzakverhaal dus.</w:t>
      </w:r>
    </w:p>
    <w:p w14:paraId="0D14C9A6" w14:textId="77777777" w:rsidR="004D406F" w:rsidRDefault="004D406F" w:rsidP="00C9551B">
      <w:pPr>
        <w:ind w:left="720"/>
      </w:pPr>
      <w:r>
        <w:t>Dat moet anders kunnen. Als we er in slagen om de huisvestings- en energielasten (het gebouw van de omroep heeft energielabel G!) van HOI naar beneden te krijgen, hebben we een inhoudelijke reden om de subsidie aan HOI te verlagen, want dan dalen de kosten van de omroep ook. Dat zou een win-win-situatie zijn.</w:t>
      </w:r>
    </w:p>
    <w:p w14:paraId="7188B015" w14:textId="77777777" w:rsidR="00C9551B" w:rsidRPr="004E6D17" w:rsidRDefault="004D406F" w:rsidP="004E6D17">
      <w:pPr>
        <w:ind w:left="720"/>
        <w:rPr>
          <w:b/>
        </w:rPr>
      </w:pPr>
      <w:r>
        <w:rPr>
          <w:b/>
        </w:rPr>
        <w:t>Op dit punt zullen we ook een motie indienen.</w:t>
      </w:r>
    </w:p>
    <w:p w14:paraId="23D7FA1C" w14:textId="77777777" w:rsidR="00FA10B0" w:rsidRPr="00FB08ED" w:rsidRDefault="00FA10B0" w:rsidP="00FA10B0">
      <w:pPr>
        <w:pStyle w:val="Lijstalinea"/>
        <w:numPr>
          <w:ilvl w:val="0"/>
          <w:numId w:val="8"/>
        </w:numPr>
        <w:rPr>
          <w:b/>
          <w:color w:val="00CC00"/>
        </w:rPr>
      </w:pPr>
      <w:r w:rsidRPr="00FB08ED">
        <w:rPr>
          <w:b/>
          <w:color w:val="00CC00"/>
        </w:rPr>
        <w:t>Anders omgaan met extra investeringen sociaal domein</w:t>
      </w:r>
    </w:p>
    <w:p w14:paraId="0F5FEBC2" w14:textId="77777777" w:rsidR="00CF5651" w:rsidRDefault="00CF5651" w:rsidP="00CF5651">
      <w:pPr>
        <w:pStyle w:val="Lijstalinea"/>
        <w:ind w:left="1080"/>
        <w:rPr>
          <w:b/>
        </w:rPr>
      </w:pPr>
    </w:p>
    <w:p w14:paraId="2FA2CDFA" w14:textId="77777777" w:rsidR="00E35DBD" w:rsidRDefault="00E35DBD" w:rsidP="00E35DBD">
      <w:pPr>
        <w:pStyle w:val="Lijstalinea"/>
        <w:ind w:left="1080"/>
      </w:pPr>
      <w:r>
        <w:t>Het college is voornemens om structureel in totaal 415.000 euro in te zetten voor preventief beleid en een scherpe analyse van de zorgvraag in het sociaal domein.</w:t>
      </w:r>
    </w:p>
    <w:p w14:paraId="13C4C671" w14:textId="77777777" w:rsidR="00E35DBD" w:rsidRDefault="00E35DBD" w:rsidP="00E35DBD">
      <w:pPr>
        <w:pStyle w:val="Lijstalinea"/>
        <w:ind w:left="1080"/>
      </w:pPr>
      <w:r>
        <w:t>Dat klinkt op zich sympathiek. Extra investeren in het sociaal domein willen wij ook graag.</w:t>
      </w:r>
    </w:p>
    <w:p w14:paraId="7EFD8FA0" w14:textId="77777777" w:rsidR="00E35DBD" w:rsidRDefault="00E35DBD" w:rsidP="00E35DBD">
      <w:pPr>
        <w:pStyle w:val="Lijstalinea"/>
        <w:ind w:left="1080"/>
      </w:pPr>
    </w:p>
    <w:p w14:paraId="607BDE44" w14:textId="77777777" w:rsidR="00E35DBD" w:rsidRDefault="00E35DBD" w:rsidP="00E35DBD">
      <w:pPr>
        <w:pStyle w:val="Lijstalinea"/>
        <w:ind w:left="1080"/>
      </w:pPr>
      <w:r>
        <w:t xml:space="preserve">Waar wij echter moeite mee hebben, is de grote nadruk op preventie. Natuurlijk is voorkomen beter dan genezen. Maar laten we de feiten onder ogen zien: de laatste jaren zijn bezuinigingen in het sociale domein, en met name in de zorg, juist op het bordje </w:t>
      </w:r>
      <w:r>
        <w:lastRenderedPageBreak/>
        <w:t>terechtgekomen van de mensen die gewoon goede zorg nodig hebben, en de fase van preventie al gepasseerd zijn.</w:t>
      </w:r>
    </w:p>
    <w:p w14:paraId="0B0ABB56" w14:textId="77777777" w:rsidR="00E35DBD" w:rsidRDefault="00E35DBD" w:rsidP="00E35DBD">
      <w:pPr>
        <w:pStyle w:val="Lijstalinea"/>
        <w:ind w:left="1080"/>
      </w:pPr>
    </w:p>
    <w:p w14:paraId="35C1838C" w14:textId="375A2848" w:rsidR="00E35DBD" w:rsidRDefault="00E35DBD" w:rsidP="00E35DBD">
      <w:pPr>
        <w:pStyle w:val="Lijstalinea"/>
        <w:ind w:left="1080"/>
      </w:pPr>
      <w:r>
        <w:t xml:space="preserve">Er is gigantisch bezuinigd op de huishoudelijke hulp, de eigen bijdrage voor begeleiding is </w:t>
      </w:r>
      <w:r w:rsidR="00B121DC">
        <w:t xml:space="preserve">voor sommigen </w:t>
      </w:r>
      <w:r w:rsidR="00B021C1">
        <w:t xml:space="preserve">explosief gestegen, en velen zijn hier hard door geraakt. Wanneer we extra gaan investeren in het sociaal domein, vindt GroenLinks dan ook dat juist deze mensen, die de rekening de afgelopen jaren betaald hebben, hier ook van moeten profiteren. </w:t>
      </w:r>
    </w:p>
    <w:p w14:paraId="5BE05944" w14:textId="77777777" w:rsidR="00B021C1" w:rsidRDefault="00B021C1" w:rsidP="00E35DBD">
      <w:pPr>
        <w:pStyle w:val="Lijstalinea"/>
        <w:ind w:left="1080"/>
      </w:pPr>
    </w:p>
    <w:p w14:paraId="48CD6383" w14:textId="77777777" w:rsidR="00B021C1" w:rsidRDefault="00B021C1" w:rsidP="00E35DBD">
      <w:pPr>
        <w:pStyle w:val="Lijstalinea"/>
        <w:ind w:left="1080"/>
      </w:pPr>
      <w:r>
        <w:t>Wij willen de middelen die het college voor preventie in het sociaal domein reserveert dan ook anders inzetten. Volgens ons moet er naast preventie ook geld worden uitgetrokken om de pijn van de mensen die de rekening van de hervormingen hebben moeten betalen, te verzachten.</w:t>
      </w:r>
    </w:p>
    <w:p w14:paraId="5CAAA962" w14:textId="77777777" w:rsidR="00F9783A" w:rsidRDefault="00F9783A" w:rsidP="00E35DBD">
      <w:pPr>
        <w:pStyle w:val="Lijstalinea"/>
        <w:ind w:left="1080"/>
      </w:pPr>
    </w:p>
    <w:p w14:paraId="0A6F8251" w14:textId="77777777" w:rsidR="00B021C1" w:rsidRDefault="00B021C1" w:rsidP="00E35DBD">
      <w:pPr>
        <w:pStyle w:val="Lijstalinea"/>
        <w:ind w:left="1080"/>
      </w:pPr>
      <w:r>
        <w:t xml:space="preserve">Het zou hier kunnen gaan om het uittrekken van extra middelen voor huishoudelijke hulp, als bij de behandeling van de tweede bestuursrapportage, voorafgaand aan het bespreken van de begroting, inderdaad wordt ingestemd met het voorstel van het college om de extra middelen die door het rijk aan ons zijn toegekend, niet voor dit doel te gebruiken. </w:t>
      </w:r>
    </w:p>
    <w:p w14:paraId="1A310C57" w14:textId="77777777" w:rsidR="00F9783A" w:rsidRDefault="00F9783A" w:rsidP="00E35DBD">
      <w:pPr>
        <w:pStyle w:val="Lijstalinea"/>
        <w:ind w:left="1080"/>
      </w:pPr>
    </w:p>
    <w:p w14:paraId="72E71C37" w14:textId="77777777" w:rsidR="00B021C1" w:rsidRDefault="00B021C1" w:rsidP="00E35DBD">
      <w:pPr>
        <w:pStyle w:val="Lijstalinea"/>
        <w:ind w:left="1080"/>
      </w:pPr>
      <w:r>
        <w:t>Daarnaast is het sowieso verstandig om extra middelen te rese</w:t>
      </w:r>
      <w:r w:rsidR="000F7059">
        <w:t>rveren voor de mensen die simpelweg</w:t>
      </w:r>
      <w:r>
        <w:t xml:space="preserve"> zijn aangewezen op maatwerkvoorzieningen. We zouden wat kunnen doen aan het verzachten van de pijn van de explosief gestegen eigen bijdragen. Maar sowieso zijn de gevolgen van de decentralisaties voor zowel 2015 als de komende jaren nog niet helder. Dit staat ook expliciet benoemd in de risicoparagraaf.</w:t>
      </w:r>
    </w:p>
    <w:p w14:paraId="27324C10" w14:textId="77777777" w:rsidR="00B021C1" w:rsidRPr="00E35DBD" w:rsidRDefault="00B021C1" w:rsidP="00E35DBD">
      <w:pPr>
        <w:pStyle w:val="Lijstalinea"/>
        <w:ind w:left="1080"/>
      </w:pPr>
    </w:p>
    <w:p w14:paraId="4F9CD2CF" w14:textId="142C3A4D" w:rsidR="00FA10B0" w:rsidRPr="00FB08ED" w:rsidRDefault="00FA10B0" w:rsidP="00FA10B0">
      <w:pPr>
        <w:pStyle w:val="Lijstalinea"/>
        <w:numPr>
          <w:ilvl w:val="0"/>
          <w:numId w:val="8"/>
        </w:numPr>
        <w:rPr>
          <w:b/>
          <w:color w:val="00CC00"/>
        </w:rPr>
      </w:pPr>
      <w:r w:rsidRPr="00FB08ED">
        <w:rPr>
          <w:b/>
          <w:color w:val="00CC00"/>
        </w:rPr>
        <w:t xml:space="preserve">Niet aanleggen extra ontsluitingsweg </w:t>
      </w:r>
      <w:r w:rsidR="00CF5651" w:rsidRPr="00FB08ED">
        <w:rPr>
          <w:b/>
          <w:color w:val="00CC00"/>
        </w:rPr>
        <w:t>’</w:t>
      </w:r>
      <w:r w:rsidRPr="00FB08ED">
        <w:rPr>
          <w:b/>
          <w:color w:val="00CC00"/>
        </w:rPr>
        <w:t xml:space="preserve">t </w:t>
      </w:r>
      <w:proofErr w:type="spellStart"/>
      <w:r w:rsidRPr="00FB08ED">
        <w:rPr>
          <w:b/>
          <w:color w:val="00CC00"/>
        </w:rPr>
        <w:t>Lochter</w:t>
      </w:r>
      <w:proofErr w:type="spellEnd"/>
    </w:p>
    <w:p w14:paraId="6DE432D0" w14:textId="77777777" w:rsidR="00CF5651" w:rsidRDefault="00CF5651" w:rsidP="00CF5651">
      <w:pPr>
        <w:pStyle w:val="Lijstalinea"/>
        <w:ind w:left="1080"/>
        <w:rPr>
          <w:b/>
        </w:rPr>
      </w:pPr>
    </w:p>
    <w:p w14:paraId="4E50369A" w14:textId="77777777" w:rsidR="004E6D17" w:rsidRDefault="00BE6250" w:rsidP="004E6D17">
      <w:pPr>
        <w:pStyle w:val="Lijstalinea"/>
        <w:ind w:left="1080"/>
      </w:pPr>
      <w:r>
        <w:t xml:space="preserve">In de voorliggende programmabegroting wordt voorgesteld om een extra ontsluiting te realiseren voor bedrijventerrein ’t </w:t>
      </w:r>
      <w:proofErr w:type="spellStart"/>
      <w:r>
        <w:t>Lochter</w:t>
      </w:r>
      <w:proofErr w:type="spellEnd"/>
      <w:r>
        <w:t xml:space="preserve">, vanaf de </w:t>
      </w:r>
      <w:proofErr w:type="spellStart"/>
      <w:r>
        <w:t>Wierdensestraat</w:t>
      </w:r>
      <w:proofErr w:type="spellEnd"/>
      <w:r>
        <w:t>, à 1 miljoen euro.</w:t>
      </w:r>
    </w:p>
    <w:p w14:paraId="764B7EE5" w14:textId="77777777" w:rsidR="00BE6250" w:rsidRDefault="00DC2171" w:rsidP="004E6D17">
      <w:pPr>
        <w:pStyle w:val="Lijstalinea"/>
        <w:ind w:left="1080"/>
      </w:pPr>
      <w:r>
        <w:t>De fractie van GroenLinks was ronduit verbaasd toen zij hier kennis van nam. Nooit in de afgelopen jaren hebben wij iets gehoord, noch van het college, noch vanuit de samenleving, dat hier een extra ontsluiting gewenst is. Sterker nog, wij kunnen ons niet voorstellen dat de verkeerssituatie ter plekke verbetert door de aanleg van een extra ontsluitingsweg.</w:t>
      </w:r>
    </w:p>
    <w:p w14:paraId="66B3231F" w14:textId="77777777" w:rsidR="00F9783A" w:rsidRDefault="00F9783A" w:rsidP="004E6D17">
      <w:pPr>
        <w:pStyle w:val="Lijstalinea"/>
        <w:ind w:left="1080"/>
      </w:pPr>
    </w:p>
    <w:p w14:paraId="495005EF" w14:textId="77777777" w:rsidR="00DC2171" w:rsidRDefault="00DC2171" w:rsidP="004E6D17">
      <w:pPr>
        <w:pStyle w:val="Lijstalinea"/>
        <w:ind w:left="1080"/>
      </w:pPr>
      <w:r>
        <w:t xml:space="preserve">Het college heeft de raad inmiddels informatie toegezonden, waaruit blijkt dat de oorsprong van dit plan stemt uit een ver verleden. Deze informatie hebben wij uitgebreid tot ons genomen, maar de vraagtekens zijn hiermee niet weggenomen. Integendeel, wij zijn er alleen maar vaster van overtuigd geraakt dat deze investering niet gebaseerd is op nut en noodzaak. De fractie van GroenLinks stemt dan ook niet in met deze extra ontsluiting, en de financiële voordelen van het schrappen van deze investering nemen wij mee in deze tegenbegroting. </w:t>
      </w:r>
    </w:p>
    <w:p w14:paraId="1E008DA6" w14:textId="77777777" w:rsidR="000F7059" w:rsidRDefault="000F7059" w:rsidP="004E6D17">
      <w:pPr>
        <w:pStyle w:val="Lijstalinea"/>
        <w:ind w:left="1080"/>
      </w:pPr>
    </w:p>
    <w:p w14:paraId="3A2F47C8" w14:textId="77777777" w:rsidR="00FB08ED" w:rsidRDefault="00FB08ED" w:rsidP="004E6D17">
      <w:pPr>
        <w:pStyle w:val="Lijstalinea"/>
        <w:ind w:left="1080"/>
      </w:pPr>
    </w:p>
    <w:p w14:paraId="42E19DB8" w14:textId="77777777" w:rsidR="00FB08ED" w:rsidRDefault="00FB08ED" w:rsidP="004E6D17">
      <w:pPr>
        <w:pStyle w:val="Lijstalinea"/>
        <w:ind w:left="1080"/>
      </w:pPr>
    </w:p>
    <w:p w14:paraId="646C826B" w14:textId="77777777" w:rsidR="00FB08ED" w:rsidRDefault="00FB08ED" w:rsidP="004E6D17">
      <w:pPr>
        <w:pStyle w:val="Lijstalinea"/>
        <w:ind w:left="1080"/>
      </w:pPr>
    </w:p>
    <w:p w14:paraId="31D43643" w14:textId="77777777" w:rsidR="00FB08ED" w:rsidRPr="00BE6250" w:rsidRDefault="00FB08ED" w:rsidP="004E6D17">
      <w:pPr>
        <w:pStyle w:val="Lijstalinea"/>
        <w:ind w:left="1080"/>
      </w:pPr>
    </w:p>
    <w:p w14:paraId="1646DB65" w14:textId="77777777" w:rsidR="00FA10B0" w:rsidRDefault="00FA10B0" w:rsidP="00FA10B0">
      <w:pPr>
        <w:pStyle w:val="Lijstalinea"/>
        <w:numPr>
          <w:ilvl w:val="0"/>
          <w:numId w:val="8"/>
        </w:numPr>
        <w:rPr>
          <w:b/>
        </w:rPr>
      </w:pPr>
      <w:r w:rsidRPr="00FB08ED">
        <w:rPr>
          <w:b/>
          <w:color w:val="00CC00"/>
        </w:rPr>
        <w:lastRenderedPageBreak/>
        <w:t>Afbouwen subsidie Hellendoorn Rally</w:t>
      </w:r>
    </w:p>
    <w:p w14:paraId="7FC569BF" w14:textId="77777777" w:rsidR="00CF5651" w:rsidRDefault="00CF5651" w:rsidP="00CF5651">
      <w:pPr>
        <w:pStyle w:val="Lijstalinea"/>
        <w:ind w:left="1080"/>
        <w:rPr>
          <w:b/>
        </w:rPr>
      </w:pPr>
    </w:p>
    <w:p w14:paraId="375B6D1C" w14:textId="77777777" w:rsidR="00BB1606" w:rsidRDefault="00BB1606" w:rsidP="00BB1606">
      <w:pPr>
        <w:pStyle w:val="Lijstalinea"/>
        <w:ind w:left="1080"/>
      </w:pPr>
      <w:r>
        <w:t xml:space="preserve">In de voorliggende programmabegroting worden eerder ingeboekte bezuinigingen op de </w:t>
      </w:r>
      <w:proofErr w:type="spellStart"/>
      <w:r>
        <w:t>evenementensubisidie</w:t>
      </w:r>
      <w:proofErr w:type="spellEnd"/>
      <w:r>
        <w:t xml:space="preserve"> teruggedraaid. Het blijkt dat het college een evaluatie heeft uitgevoerd, en heeft besloten de regeling rondom de evenementensubsidie te handhaven. Dit betekent samen concreet dat in de periode 2016-2019 dezelfde partijen die tot nu toe subsidie ontvingen, wederom op dezelfde bijdrage kunnen rekenen.</w:t>
      </w:r>
    </w:p>
    <w:p w14:paraId="01573AFA" w14:textId="77777777" w:rsidR="00F9783A" w:rsidRDefault="00F9783A" w:rsidP="00BB1606">
      <w:pPr>
        <w:pStyle w:val="Lijstalinea"/>
        <w:ind w:left="1080"/>
      </w:pPr>
    </w:p>
    <w:p w14:paraId="4975A696" w14:textId="77777777" w:rsidR="00BB1606" w:rsidRDefault="00BB1606" w:rsidP="00BB1606">
      <w:pPr>
        <w:pStyle w:val="Lijstalinea"/>
        <w:ind w:left="1080"/>
      </w:pPr>
      <w:r>
        <w:t>De fractie van GroenLinks is teleurgesteld dat bij deze evaluatie de raad slechts zijdelings betrokken was, en dat er bovendien niet breder is gekeken dan naar de evenementen die tot nu toe subsidie ontvingen. Er wordt in onze gemeente immers van alles georganiseerd, en veel van deze evenementen zouden volgens ons kunnen voldoen aan de criteria voor evenementensubsidie.</w:t>
      </w:r>
    </w:p>
    <w:p w14:paraId="0A7E2CB7" w14:textId="77777777" w:rsidR="00F9783A" w:rsidRDefault="00F9783A" w:rsidP="00BB1606">
      <w:pPr>
        <w:pStyle w:val="Lijstalinea"/>
        <w:ind w:left="1080"/>
      </w:pPr>
    </w:p>
    <w:p w14:paraId="4184930C" w14:textId="77777777" w:rsidR="00BB1606" w:rsidRDefault="00BB1606" w:rsidP="00BB1606">
      <w:pPr>
        <w:pStyle w:val="Lijstalinea"/>
        <w:ind w:left="1080"/>
      </w:pPr>
      <w:r>
        <w:t xml:space="preserve">Een evenement dat als gevolg van de regeling evenementensubsidie kreeg, en dus zou blijven houden, is de Hellendoorn Rally. Dat begrijpen wij niet. De Hellendoorn Rally is immers zo’n grootschalig en duur evenement, dat wij ons niet kunnen voorstellen dat het doorgaan afhankelijk is van de gemeentelijke bijdrage van (tot nu toe) 5000 euro per jaar. Daarbij moet ook nog worden aangetekend dat de gemeente nog veel meer bijdraagt in niet-financiële zin, onder andere door dienstverlening en op het gebied van veiligheid. </w:t>
      </w:r>
    </w:p>
    <w:p w14:paraId="25861C2F" w14:textId="77777777" w:rsidR="00F9783A" w:rsidRDefault="00F9783A" w:rsidP="00BB1606">
      <w:pPr>
        <w:pStyle w:val="Lijstalinea"/>
        <w:ind w:left="1080"/>
      </w:pPr>
    </w:p>
    <w:p w14:paraId="160A02F0" w14:textId="77777777" w:rsidR="00BB1606" w:rsidRDefault="00BB1606" w:rsidP="00BB1606">
      <w:pPr>
        <w:pStyle w:val="Lijstalinea"/>
        <w:ind w:left="1080"/>
      </w:pPr>
      <w:r>
        <w:t xml:space="preserve">De fractie van GroenLinks stelt dan ook voor om de subsidie van de Hellendoorn Rally niet te handhaven (en in technische zin zelfs te verhogen) zoals wordt voorgesteld, maar in plaats daarvan de subsidie voor dit evenement in drie jaar af te bouwen. </w:t>
      </w:r>
    </w:p>
    <w:p w14:paraId="191F60EB" w14:textId="77777777" w:rsidR="00EB14AB" w:rsidRPr="00BB1606" w:rsidRDefault="00EB14AB" w:rsidP="00BB1606">
      <w:pPr>
        <w:pStyle w:val="Lijstalinea"/>
        <w:ind w:left="1080"/>
      </w:pPr>
    </w:p>
    <w:p w14:paraId="63D5E5E5" w14:textId="77777777" w:rsidR="00FA10B0" w:rsidRDefault="00FA10B0" w:rsidP="00FA10B0">
      <w:pPr>
        <w:pStyle w:val="Lijstalinea"/>
        <w:numPr>
          <w:ilvl w:val="0"/>
          <w:numId w:val="8"/>
        </w:numPr>
        <w:rPr>
          <w:b/>
        </w:rPr>
      </w:pPr>
      <w:r w:rsidRPr="00FB08ED">
        <w:rPr>
          <w:b/>
          <w:color w:val="00CC00"/>
        </w:rPr>
        <w:t>Extra investeringen als gevolg van cultuurnota met een jaar uitstellen</w:t>
      </w:r>
    </w:p>
    <w:p w14:paraId="497A85E6" w14:textId="77777777" w:rsidR="00BB7A72" w:rsidRDefault="00BB7A72" w:rsidP="00BB7A72">
      <w:pPr>
        <w:pStyle w:val="Lijstalinea"/>
        <w:ind w:left="1080"/>
        <w:rPr>
          <w:b/>
        </w:rPr>
      </w:pPr>
    </w:p>
    <w:p w14:paraId="1FE169D2" w14:textId="77777777" w:rsidR="003576EB" w:rsidRDefault="00102403" w:rsidP="003576EB">
      <w:pPr>
        <w:pStyle w:val="Lijstalinea"/>
        <w:ind w:left="1080"/>
      </w:pPr>
      <w:r>
        <w:t xml:space="preserve">Het college wil extra geld investeren in cultuur, gebaseerd op de nieuwe cultuurnota. </w:t>
      </w:r>
      <w:r w:rsidR="008837B3">
        <w:t>Op zich is GroenLinks van mening dat het goed is</w:t>
      </w:r>
      <w:r>
        <w:t xml:space="preserve"> om op een fatsoenlijke wijze bij te dragen aan de cultuur in onze lokale gemeenschap.</w:t>
      </w:r>
    </w:p>
    <w:p w14:paraId="24F402CB" w14:textId="77777777" w:rsidR="00F9783A" w:rsidRDefault="00F9783A" w:rsidP="003576EB">
      <w:pPr>
        <w:pStyle w:val="Lijstalinea"/>
        <w:ind w:left="1080"/>
      </w:pPr>
    </w:p>
    <w:p w14:paraId="25A558C9" w14:textId="77777777" w:rsidR="00102403" w:rsidRDefault="00102403" w:rsidP="003576EB">
      <w:pPr>
        <w:pStyle w:val="Lijstalinea"/>
        <w:ind w:left="1080"/>
      </w:pPr>
      <w:r>
        <w:t>Echter, de cultuurnota is er nog niet eens. Wij hebben op dit moment geen idee wat de inhoud van deze nota zal zijn, en wat daarmee de toegevoegde inhoudelijke waarde is. Wij kunnen dus al helemaal niet beoordelen of een extra investering van 20.000 euro structureel een goede investering is. Wat ons betreft moeten we het eerst over de inhoud hebben, en dan pas over de centen.</w:t>
      </w:r>
    </w:p>
    <w:p w14:paraId="401BDB0F" w14:textId="77777777" w:rsidR="00F9783A" w:rsidRDefault="00F9783A" w:rsidP="003576EB">
      <w:pPr>
        <w:pStyle w:val="Lijstalinea"/>
        <w:ind w:left="1080"/>
      </w:pPr>
    </w:p>
    <w:p w14:paraId="534BD309" w14:textId="77777777" w:rsidR="00102403" w:rsidRDefault="00102403" w:rsidP="003576EB">
      <w:pPr>
        <w:pStyle w:val="Lijstalinea"/>
        <w:ind w:left="1080"/>
      </w:pPr>
      <w:r>
        <w:t>Wij stellen dan ook voor om de extra investeringen die samenhangen met de cultuurnota met een jaar uit te stellen, zodat we eerst inhoudelijk kunnen spreken met elkaar, en vervolgens de afweging kunnen maken wat de eventuele financiële consequenties hiervan zijn.</w:t>
      </w:r>
    </w:p>
    <w:p w14:paraId="1EEBED11" w14:textId="77777777" w:rsidR="00741198" w:rsidRDefault="00741198" w:rsidP="003576EB">
      <w:pPr>
        <w:pStyle w:val="Lijstalinea"/>
        <w:ind w:left="1080"/>
      </w:pPr>
    </w:p>
    <w:p w14:paraId="353277B1" w14:textId="77777777" w:rsidR="00FB08ED" w:rsidRDefault="00FB08ED" w:rsidP="003576EB">
      <w:pPr>
        <w:pStyle w:val="Lijstalinea"/>
        <w:ind w:left="1080"/>
      </w:pPr>
    </w:p>
    <w:p w14:paraId="6C26827C" w14:textId="77777777" w:rsidR="00FB08ED" w:rsidRDefault="00FB08ED" w:rsidP="003576EB">
      <w:pPr>
        <w:pStyle w:val="Lijstalinea"/>
        <w:ind w:left="1080"/>
      </w:pPr>
    </w:p>
    <w:p w14:paraId="1C68D04D" w14:textId="77777777" w:rsidR="00FB08ED" w:rsidRDefault="00FB08ED" w:rsidP="003576EB">
      <w:pPr>
        <w:pStyle w:val="Lijstalinea"/>
        <w:ind w:left="1080"/>
      </w:pPr>
    </w:p>
    <w:p w14:paraId="7C0BDA2F" w14:textId="77777777" w:rsidR="00FB08ED" w:rsidRDefault="00FB08ED" w:rsidP="003576EB">
      <w:pPr>
        <w:pStyle w:val="Lijstalinea"/>
        <w:ind w:left="1080"/>
      </w:pPr>
    </w:p>
    <w:p w14:paraId="6DBE3076" w14:textId="77777777" w:rsidR="00FB08ED" w:rsidRDefault="00FB08ED" w:rsidP="003576EB">
      <w:pPr>
        <w:pStyle w:val="Lijstalinea"/>
        <w:ind w:left="1080"/>
      </w:pPr>
    </w:p>
    <w:p w14:paraId="5BF2751F" w14:textId="77777777" w:rsidR="00741198" w:rsidRDefault="00741198" w:rsidP="00741198">
      <w:pPr>
        <w:pStyle w:val="Lijstalinea"/>
        <w:numPr>
          <w:ilvl w:val="0"/>
          <w:numId w:val="8"/>
        </w:numPr>
        <w:rPr>
          <w:b/>
        </w:rPr>
      </w:pPr>
      <w:r w:rsidRPr="00FB08ED">
        <w:rPr>
          <w:b/>
          <w:color w:val="00CC00"/>
        </w:rPr>
        <w:lastRenderedPageBreak/>
        <w:t xml:space="preserve">Masterplan centrum </w:t>
      </w:r>
      <w:proofErr w:type="spellStart"/>
      <w:r w:rsidRPr="00FB08ED">
        <w:rPr>
          <w:b/>
          <w:color w:val="00CC00"/>
        </w:rPr>
        <w:t>Nijverdal</w:t>
      </w:r>
      <w:proofErr w:type="spellEnd"/>
    </w:p>
    <w:p w14:paraId="7C6F9773" w14:textId="77777777" w:rsidR="00BB7A72" w:rsidRDefault="00BB7A72" w:rsidP="00BB7A72">
      <w:pPr>
        <w:pStyle w:val="Lijstalinea"/>
        <w:ind w:left="1080"/>
        <w:rPr>
          <w:b/>
        </w:rPr>
      </w:pPr>
    </w:p>
    <w:p w14:paraId="7F841F31" w14:textId="77777777" w:rsidR="00741198" w:rsidRDefault="00741198" w:rsidP="00741198">
      <w:pPr>
        <w:pStyle w:val="Lijstalinea"/>
        <w:ind w:left="1080"/>
      </w:pPr>
      <w:r>
        <w:t>Het is belangrijk om het centrum van Nijverdal weer te laten bruisen. Betrokken inwoners en ondernemers hebben dan ook in een proces van co-creatie een masterplan voor het centrum van Nijverdal opgesteld. Een prestatie van formaat waar GroenLinks trots op is.</w:t>
      </w:r>
    </w:p>
    <w:p w14:paraId="5C962901" w14:textId="77777777" w:rsidR="00BC2EB0" w:rsidRDefault="00BC2EB0" w:rsidP="00741198">
      <w:pPr>
        <w:pStyle w:val="Lijstalinea"/>
        <w:ind w:left="1080"/>
      </w:pPr>
    </w:p>
    <w:p w14:paraId="0AADA173" w14:textId="77777777" w:rsidR="00741198" w:rsidRDefault="00741198" w:rsidP="00741198">
      <w:pPr>
        <w:pStyle w:val="Lijstalinea"/>
        <w:ind w:left="1080"/>
      </w:pPr>
      <w:r>
        <w:t>Het uitvoeren van het masterplan gaat de ook gemeente geld kosten. Hierover staat nog niets opgenomen in de begroting, terwijl we wel snel beslissingen gaan nemen over dit thema. Dat is op zich begrijpelijk, want er moeten nog belangrijke zaken worden afgehecht alvorens we kunnen instemmen met het uitvoeren van het masterplan, onder andere hoe de bijdrage van de ondernemers en pandeigenaren in goede uitvoerbare en houdbare afspraken kunnen worden vastgelegd.</w:t>
      </w:r>
    </w:p>
    <w:p w14:paraId="07AFE0B6" w14:textId="77777777" w:rsidR="00BC2EB0" w:rsidRDefault="00BC2EB0" w:rsidP="00741198">
      <w:pPr>
        <w:pStyle w:val="Lijstalinea"/>
        <w:ind w:left="1080"/>
      </w:pPr>
    </w:p>
    <w:p w14:paraId="42177BFD" w14:textId="77777777" w:rsidR="00741198" w:rsidRDefault="00741198" w:rsidP="00741198">
      <w:pPr>
        <w:pStyle w:val="Lijstalinea"/>
        <w:ind w:left="1080"/>
      </w:pPr>
      <w:r>
        <w:t xml:space="preserve">GroenLinks staat sympathiek tegenover het masterplan. Maar dan wel tegen het masterplan als integraal pakket. Wat ons betreft gaat het niet alleen over parkeren. Dit is echter wel het item waar in financiële zin het meest voor de gemeente van afhangt: het (deels) afschaffen van betaald parkeren kost de gemeente geld. </w:t>
      </w:r>
    </w:p>
    <w:p w14:paraId="014C5553" w14:textId="77777777" w:rsidR="00BC2EB0" w:rsidRDefault="00BC2EB0" w:rsidP="00741198">
      <w:pPr>
        <w:pStyle w:val="Lijstalinea"/>
        <w:ind w:left="1080"/>
      </w:pPr>
    </w:p>
    <w:p w14:paraId="68721543" w14:textId="77777777" w:rsidR="00BC2EB0" w:rsidRDefault="00741198" w:rsidP="00741198">
      <w:pPr>
        <w:pStyle w:val="Lijstalinea"/>
        <w:ind w:left="1080"/>
      </w:pPr>
      <w:r>
        <w:t xml:space="preserve">Omdat we nu nog niet kunnen beoordelen hoe de losse eindjes rondom het masterplan aan elkaar worden geknoopt en wat dus het eindresultaat is, hebben we dit punt ook nog niet in onze tegenbegroting opgenomen. Maar we willen wel graag ons uitgangspunt hier benadrukken: mocht het masterplan worden uitgevoerd, dan wil de fractie van GroenLinks niet dat de extra kosten die dit voor de gemeente met zich meebrengt, leiden tot nieuwe bezuinigingen. Er is de laatste jaren al genoeg bezuinigd. De rek is eruit. </w:t>
      </w:r>
    </w:p>
    <w:p w14:paraId="3EF3EB7A" w14:textId="77777777" w:rsidR="00BC2EB0" w:rsidRDefault="00BC2EB0" w:rsidP="00741198">
      <w:pPr>
        <w:pStyle w:val="Lijstalinea"/>
        <w:ind w:left="1080"/>
      </w:pPr>
    </w:p>
    <w:p w14:paraId="19FC7021" w14:textId="7BA68973" w:rsidR="00741198" w:rsidRPr="00741198" w:rsidRDefault="00741198" w:rsidP="00741198">
      <w:pPr>
        <w:pStyle w:val="Lijstalinea"/>
        <w:ind w:left="1080"/>
      </w:pPr>
      <w:r>
        <w:t xml:space="preserve">Financiering voor het masterplan zal dan ook moeten komen uit extra inkomsten. </w:t>
      </w:r>
      <w:r w:rsidR="00CE174D">
        <w:t>En dat is ook wel logisch: we kunnen wel parkeerautomaten weghalen, maar daarmee is parkeren nog steeds niet gratis.</w:t>
      </w:r>
    </w:p>
    <w:p w14:paraId="28DC0B08" w14:textId="77777777" w:rsidR="00EB14AB" w:rsidRDefault="00EB14AB" w:rsidP="00FA10B0">
      <w:pPr>
        <w:rPr>
          <w:b/>
        </w:rPr>
      </w:pPr>
    </w:p>
    <w:p w14:paraId="2E9D73F9" w14:textId="77777777" w:rsidR="00BC2EB0" w:rsidRDefault="00BC2EB0" w:rsidP="00FA10B0">
      <w:pPr>
        <w:rPr>
          <w:b/>
        </w:rPr>
      </w:pPr>
    </w:p>
    <w:p w14:paraId="6976EA53" w14:textId="77777777" w:rsidR="00BC2EB0" w:rsidRDefault="00BC2EB0" w:rsidP="00FA10B0">
      <w:pPr>
        <w:rPr>
          <w:b/>
        </w:rPr>
      </w:pPr>
    </w:p>
    <w:p w14:paraId="12086E50" w14:textId="77777777" w:rsidR="00BC2EB0" w:rsidRDefault="00BC2EB0" w:rsidP="00FA10B0">
      <w:pPr>
        <w:rPr>
          <w:b/>
        </w:rPr>
      </w:pPr>
    </w:p>
    <w:p w14:paraId="687CA5B6" w14:textId="77777777" w:rsidR="00BC2EB0" w:rsidRDefault="00BC2EB0" w:rsidP="00FA10B0">
      <w:pPr>
        <w:rPr>
          <w:b/>
        </w:rPr>
      </w:pPr>
    </w:p>
    <w:p w14:paraId="10EE2F3B" w14:textId="77777777" w:rsidR="00BC2EB0" w:rsidRDefault="00BC2EB0" w:rsidP="00FA10B0">
      <w:pPr>
        <w:rPr>
          <w:b/>
        </w:rPr>
      </w:pPr>
    </w:p>
    <w:p w14:paraId="1C96A46E" w14:textId="77777777" w:rsidR="00BC2EB0" w:rsidRDefault="00BC2EB0" w:rsidP="00FA10B0">
      <w:pPr>
        <w:rPr>
          <w:b/>
        </w:rPr>
      </w:pPr>
    </w:p>
    <w:p w14:paraId="5A2EDA10" w14:textId="77777777" w:rsidR="00BC2EB0" w:rsidRDefault="00BC2EB0" w:rsidP="00FA10B0">
      <w:pPr>
        <w:rPr>
          <w:b/>
        </w:rPr>
      </w:pPr>
    </w:p>
    <w:p w14:paraId="52708A4D" w14:textId="77777777" w:rsidR="00BC2EB0" w:rsidRDefault="00BC2EB0" w:rsidP="00FA10B0">
      <w:pPr>
        <w:rPr>
          <w:b/>
        </w:rPr>
      </w:pPr>
    </w:p>
    <w:p w14:paraId="42769ACB" w14:textId="77777777" w:rsidR="00BC2EB0" w:rsidRDefault="00BC2EB0" w:rsidP="00FA10B0">
      <w:pPr>
        <w:rPr>
          <w:b/>
        </w:rPr>
      </w:pPr>
    </w:p>
    <w:p w14:paraId="777E397D" w14:textId="77777777" w:rsidR="00EE49F8" w:rsidRDefault="00EE49F8" w:rsidP="00FA10B0">
      <w:pPr>
        <w:rPr>
          <w:b/>
        </w:rPr>
      </w:pPr>
    </w:p>
    <w:p w14:paraId="34561495" w14:textId="77777777" w:rsidR="00FB08ED" w:rsidRPr="00FA10B0" w:rsidRDefault="00FB08ED" w:rsidP="00FA10B0">
      <w:pPr>
        <w:rPr>
          <w:b/>
        </w:rPr>
      </w:pPr>
    </w:p>
    <w:p w14:paraId="1C9FF798" w14:textId="77777777" w:rsidR="00D93784" w:rsidRPr="00C00FDC" w:rsidRDefault="00D93784" w:rsidP="00D93784">
      <w:pPr>
        <w:pStyle w:val="Lijstalinea"/>
        <w:numPr>
          <w:ilvl w:val="0"/>
          <w:numId w:val="3"/>
        </w:numPr>
        <w:rPr>
          <w:b/>
          <w:color w:val="00CC00"/>
          <w:sz w:val="32"/>
          <w:szCs w:val="32"/>
        </w:rPr>
      </w:pPr>
      <w:r w:rsidRPr="00C00FDC">
        <w:rPr>
          <w:b/>
          <w:color w:val="00CC00"/>
          <w:sz w:val="32"/>
          <w:szCs w:val="32"/>
        </w:rPr>
        <w:lastRenderedPageBreak/>
        <w:t>Tegenbegroting</w:t>
      </w:r>
    </w:p>
    <w:p w14:paraId="3FEA32D9" w14:textId="77777777" w:rsidR="00006CF2" w:rsidRDefault="00006CF2" w:rsidP="00006CF2">
      <w:r>
        <w:t xml:space="preserve">Zoals al eerder aangegeven, </w:t>
      </w:r>
      <w:r w:rsidR="00017838">
        <w:t xml:space="preserve">is het afhankelijk van besluitvorming rondom de tweede bestuursrapportage hoe de door ons voorgestelde begrotingswijzigingen precies uitpakken in de begroting en de meerjarenraming. Er zijn twee scenario’s: ofwel het amendement dat besluit tot het behouden van de 200.000 euro extra toelage van het rijk voor huishoudelijke hulp voor het oorspronkelijke doel wordt aangenomen, of het amendement wordt verworpen. In deze tegenbegroting zijn beide scenario’s uitgewerkt. </w:t>
      </w:r>
    </w:p>
    <w:p w14:paraId="16AD8441" w14:textId="77777777" w:rsidR="00BF7586" w:rsidRPr="00C00FDC" w:rsidRDefault="00006CF2" w:rsidP="00BF7586">
      <w:pPr>
        <w:rPr>
          <w:b/>
          <w:color w:val="00CC00"/>
          <w:sz w:val="32"/>
          <w:szCs w:val="32"/>
        </w:rPr>
      </w:pPr>
      <w:r w:rsidRPr="00C00FDC">
        <w:rPr>
          <w:b/>
          <w:color w:val="00CC00"/>
          <w:sz w:val="32"/>
          <w:szCs w:val="32"/>
        </w:rPr>
        <w:t xml:space="preserve">3.1 </w:t>
      </w:r>
      <w:r w:rsidR="00BF7586" w:rsidRPr="00C00FDC">
        <w:rPr>
          <w:b/>
          <w:color w:val="00CC00"/>
          <w:sz w:val="32"/>
          <w:szCs w:val="32"/>
        </w:rPr>
        <w:t>Scenario 1: Amendement aangenomen</w:t>
      </w:r>
    </w:p>
    <w:p w14:paraId="19B767CA" w14:textId="77777777" w:rsidR="000F6DF0" w:rsidRPr="00ED7FC5" w:rsidRDefault="000F6DF0" w:rsidP="00BF7586">
      <w:r w:rsidRPr="00ED7FC5">
        <w:t>Indien het amendement dat besluit tot het behouden van de 200.000 euro extra toelage van het rijk voor huishoudelijke hulp ook specifiek voor dit doel te blijven inzetten bij de vaststelling van de tweede bestuursrapportage 2015 is aangenomen, betekent dit:</w:t>
      </w:r>
    </w:p>
    <w:p w14:paraId="2C157060" w14:textId="77777777" w:rsidR="000F6DF0" w:rsidRPr="00ED7FC5" w:rsidRDefault="000F6DF0" w:rsidP="000F6DF0">
      <w:pPr>
        <w:pStyle w:val="Lijstalinea"/>
        <w:numPr>
          <w:ilvl w:val="0"/>
          <w:numId w:val="7"/>
        </w:numPr>
      </w:pPr>
      <w:r w:rsidRPr="00ED7FC5">
        <w:t>Dat er geen dekking meer gezocht hoeft te worden voor de door ons gewenste 200.000 euro die we voor huishoudelijke hulp willen behouden;</w:t>
      </w:r>
    </w:p>
    <w:p w14:paraId="4D84CAFF" w14:textId="77777777" w:rsidR="000F6DF0" w:rsidRPr="00ED7FC5" w:rsidRDefault="000F6DF0" w:rsidP="000F6DF0">
      <w:pPr>
        <w:pStyle w:val="Lijstalinea"/>
        <w:numPr>
          <w:ilvl w:val="0"/>
          <w:numId w:val="7"/>
        </w:numPr>
      </w:pPr>
      <w:r w:rsidRPr="00ED7FC5">
        <w:t xml:space="preserve">Dat de opbrengsten die voortvloeien uit het schrappen van de </w:t>
      </w:r>
      <w:r w:rsidR="000A6654" w:rsidRPr="00ED7FC5">
        <w:t xml:space="preserve">extra ontsluiting bij ’t </w:t>
      </w:r>
      <w:proofErr w:type="spellStart"/>
      <w:r w:rsidR="000A6654" w:rsidRPr="00ED7FC5">
        <w:t>Lochter</w:t>
      </w:r>
      <w:proofErr w:type="spellEnd"/>
      <w:r w:rsidR="000A6654" w:rsidRPr="00ED7FC5">
        <w:t xml:space="preserve"> gebruikt worden voor het aanvullen van de reserve Sociaal Domein</w:t>
      </w:r>
    </w:p>
    <w:p w14:paraId="7A6C7459" w14:textId="77777777" w:rsidR="000A6654" w:rsidRPr="00FB08ED" w:rsidRDefault="00797314" w:rsidP="000A6654">
      <w:pPr>
        <w:rPr>
          <w:b/>
          <w:color w:val="00CC00"/>
          <w:sz w:val="24"/>
          <w:szCs w:val="24"/>
        </w:rPr>
      </w:pPr>
      <w:r w:rsidRPr="00FB08ED">
        <w:rPr>
          <w:b/>
          <w:color w:val="00CC00"/>
          <w:sz w:val="24"/>
          <w:szCs w:val="24"/>
        </w:rPr>
        <w:t>3.1.1 Financiële vertaling van de begrotingswijzigingen</w:t>
      </w:r>
    </w:p>
    <w:p w14:paraId="2DB860C3" w14:textId="77777777" w:rsidR="00E31009" w:rsidRPr="00FB08ED" w:rsidRDefault="00E31009" w:rsidP="00E31009">
      <w:pPr>
        <w:pStyle w:val="Lijstalinea"/>
        <w:numPr>
          <w:ilvl w:val="0"/>
          <w:numId w:val="7"/>
        </w:numPr>
        <w:rPr>
          <w:b/>
          <w:color w:val="00CC00"/>
        </w:rPr>
      </w:pPr>
      <w:r w:rsidRPr="00FB08ED">
        <w:rPr>
          <w:b/>
          <w:color w:val="00CC00"/>
        </w:rPr>
        <w:t xml:space="preserve">Ontsluiting ’t </w:t>
      </w:r>
      <w:proofErr w:type="spellStart"/>
      <w:r w:rsidRPr="00FB08ED">
        <w:rPr>
          <w:b/>
          <w:color w:val="00CC00"/>
        </w:rPr>
        <w:t>Lochter</w:t>
      </w:r>
      <w:proofErr w:type="spellEnd"/>
      <w:r w:rsidRPr="00FB08ED">
        <w:rPr>
          <w:b/>
          <w:color w:val="00CC00"/>
        </w:rPr>
        <w:t xml:space="preserve"> niet uitvoeren</w:t>
      </w:r>
    </w:p>
    <w:p w14:paraId="1564D802" w14:textId="77777777" w:rsidR="00D93784" w:rsidRPr="00FD5001" w:rsidRDefault="00D93784" w:rsidP="00D93784">
      <w:pPr>
        <w:rPr>
          <w:i/>
        </w:rPr>
      </w:pPr>
      <w:r w:rsidRPr="00FD5001">
        <w:rPr>
          <w:i/>
        </w:rPr>
        <w:t>Financiële gevolgen ten opzichte van de programmabegroting:</w:t>
      </w:r>
    </w:p>
    <w:tbl>
      <w:tblPr>
        <w:tblStyle w:val="Tabelraster"/>
        <w:tblW w:w="0" w:type="auto"/>
        <w:tblLook w:val="04A0" w:firstRow="1" w:lastRow="0" w:firstColumn="1" w:lastColumn="0" w:noHBand="0" w:noVBand="1"/>
      </w:tblPr>
      <w:tblGrid>
        <w:gridCol w:w="1755"/>
        <w:gridCol w:w="1641"/>
        <w:gridCol w:w="1641"/>
        <w:gridCol w:w="1641"/>
        <w:gridCol w:w="1642"/>
      </w:tblGrid>
      <w:tr w:rsidR="00D93784" w14:paraId="5B66E466" w14:textId="77777777" w:rsidTr="00CD6CFF">
        <w:trPr>
          <w:trHeight w:val="332"/>
        </w:trPr>
        <w:tc>
          <w:tcPr>
            <w:tcW w:w="1755" w:type="dxa"/>
          </w:tcPr>
          <w:p w14:paraId="58BF7CEC" w14:textId="77777777" w:rsidR="00D93784" w:rsidRDefault="00D93784" w:rsidP="00330366">
            <w:r>
              <w:t>Jaar</w:t>
            </w:r>
          </w:p>
        </w:tc>
        <w:tc>
          <w:tcPr>
            <w:tcW w:w="1641" w:type="dxa"/>
          </w:tcPr>
          <w:p w14:paraId="45284C6A" w14:textId="77777777" w:rsidR="00D93784" w:rsidRDefault="00E31009" w:rsidP="00330366">
            <w:r>
              <w:t>2016</w:t>
            </w:r>
          </w:p>
        </w:tc>
        <w:tc>
          <w:tcPr>
            <w:tcW w:w="1641" w:type="dxa"/>
          </w:tcPr>
          <w:p w14:paraId="360860D1" w14:textId="77777777" w:rsidR="00D93784" w:rsidRDefault="00E31009" w:rsidP="00330366">
            <w:r>
              <w:t>2017</w:t>
            </w:r>
          </w:p>
        </w:tc>
        <w:tc>
          <w:tcPr>
            <w:tcW w:w="1641" w:type="dxa"/>
          </w:tcPr>
          <w:p w14:paraId="7A76F163" w14:textId="77777777" w:rsidR="00D93784" w:rsidRDefault="00D93784" w:rsidP="00330366">
            <w:r>
              <w:t>201</w:t>
            </w:r>
            <w:r w:rsidR="00E31009">
              <w:t>8</w:t>
            </w:r>
          </w:p>
        </w:tc>
        <w:tc>
          <w:tcPr>
            <w:tcW w:w="1642" w:type="dxa"/>
          </w:tcPr>
          <w:p w14:paraId="40175D66" w14:textId="77777777" w:rsidR="00D93784" w:rsidRDefault="00E31009" w:rsidP="00330366">
            <w:r>
              <w:t>2019</w:t>
            </w:r>
          </w:p>
        </w:tc>
      </w:tr>
      <w:tr w:rsidR="00177420" w14:paraId="1182B72A" w14:textId="77777777" w:rsidTr="00CD6CFF">
        <w:trPr>
          <w:trHeight w:val="332"/>
        </w:trPr>
        <w:tc>
          <w:tcPr>
            <w:tcW w:w="1755" w:type="dxa"/>
          </w:tcPr>
          <w:p w14:paraId="38EABD4A" w14:textId="101209D9" w:rsidR="00177420" w:rsidRDefault="00177420" w:rsidP="00330366">
            <w:r w:rsidRPr="00DC45CC">
              <w:t>Extra besparing</w:t>
            </w:r>
            <w:r>
              <w:t xml:space="preserve"> door niet uitvoeren</w:t>
            </w:r>
          </w:p>
        </w:tc>
        <w:tc>
          <w:tcPr>
            <w:tcW w:w="1641" w:type="dxa"/>
          </w:tcPr>
          <w:p w14:paraId="206C8964" w14:textId="1F1076B7" w:rsidR="00177420" w:rsidRDefault="00177420" w:rsidP="00330366">
            <w:r>
              <w:t>0</w:t>
            </w:r>
          </w:p>
        </w:tc>
        <w:tc>
          <w:tcPr>
            <w:tcW w:w="1641" w:type="dxa"/>
          </w:tcPr>
          <w:p w14:paraId="7EDF7C12" w14:textId="55A71CC0" w:rsidR="00177420" w:rsidRDefault="00177420" w:rsidP="00330366">
            <w:r>
              <w:t>40</w:t>
            </w:r>
          </w:p>
        </w:tc>
        <w:tc>
          <w:tcPr>
            <w:tcW w:w="1641" w:type="dxa"/>
          </w:tcPr>
          <w:p w14:paraId="5EA7A7F6" w14:textId="0706DC87" w:rsidR="00177420" w:rsidRDefault="00177420" w:rsidP="00330366">
            <w:r>
              <w:t>39</w:t>
            </w:r>
          </w:p>
        </w:tc>
        <w:tc>
          <w:tcPr>
            <w:tcW w:w="1642" w:type="dxa"/>
          </w:tcPr>
          <w:p w14:paraId="60E37815" w14:textId="2D46D44D" w:rsidR="00177420" w:rsidRDefault="00177420" w:rsidP="00330366">
            <w:r>
              <w:t>39</w:t>
            </w:r>
          </w:p>
        </w:tc>
      </w:tr>
      <w:tr w:rsidR="00177420" w:rsidRPr="00DC45CC" w14:paraId="22BA4F39" w14:textId="77777777" w:rsidTr="00CD6CFF">
        <w:trPr>
          <w:trHeight w:val="543"/>
        </w:trPr>
        <w:tc>
          <w:tcPr>
            <w:tcW w:w="1755" w:type="dxa"/>
          </w:tcPr>
          <w:p w14:paraId="6E2F6283" w14:textId="77777777" w:rsidR="00177420" w:rsidRPr="00DC45CC" w:rsidRDefault="00177420" w:rsidP="00177420">
            <w:r w:rsidRPr="00DC45CC">
              <w:t>Extra last storting in reserve sociaal domein</w:t>
            </w:r>
          </w:p>
          <w:p w14:paraId="3CF13657" w14:textId="77777777" w:rsidR="00177420" w:rsidRPr="00DC45CC" w:rsidRDefault="00177420" w:rsidP="00330366"/>
        </w:tc>
        <w:tc>
          <w:tcPr>
            <w:tcW w:w="1641" w:type="dxa"/>
          </w:tcPr>
          <w:p w14:paraId="0CBE7409" w14:textId="2AE32970" w:rsidR="00177420" w:rsidRPr="00DC45CC" w:rsidRDefault="00177420" w:rsidP="00330366">
            <w:r>
              <w:t>0</w:t>
            </w:r>
          </w:p>
        </w:tc>
        <w:tc>
          <w:tcPr>
            <w:tcW w:w="1641" w:type="dxa"/>
          </w:tcPr>
          <w:p w14:paraId="01763B3D" w14:textId="64010A99" w:rsidR="00177420" w:rsidRPr="00DC45CC" w:rsidRDefault="00177420" w:rsidP="00330366">
            <w:r>
              <w:t>-40</w:t>
            </w:r>
          </w:p>
        </w:tc>
        <w:tc>
          <w:tcPr>
            <w:tcW w:w="1641" w:type="dxa"/>
          </w:tcPr>
          <w:p w14:paraId="2FCB4EF4" w14:textId="06B0BC36" w:rsidR="00177420" w:rsidRPr="00DC45CC" w:rsidRDefault="00177420" w:rsidP="00330366">
            <w:r>
              <w:t>-39</w:t>
            </w:r>
          </w:p>
        </w:tc>
        <w:tc>
          <w:tcPr>
            <w:tcW w:w="1642" w:type="dxa"/>
          </w:tcPr>
          <w:p w14:paraId="25A0BE89" w14:textId="06EB29EC" w:rsidR="00177420" w:rsidRPr="00DC45CC" w:rsidRDefault="00177420" w:rsidP="00330366">
            <w:r>
              <w:t>-39</w:t>
            </w:r>
          </w:p>
        </w:tc>
      </w:tr>
      <w:tr w:rsidR="00177420" w:rsidRPr="00DC45CC" w14:paraId="669F1915" w14:textId="77777777" w:rsidTr="00CD6CFF">
        <w:trPr>
          <w:trHeight w:val="543"/>
        </w:trPr>
        <w:tc>
          <w:tcPr>
            <w:tcW w:w="1755" w:type="dxa"/>
          </w:tcPr>
          <w:p w14:paraId="4DF2D611" w14:textId="00922182" w:rsidR="00177420" w:rsidRPr="00DC45CC" w:rsidRDefault="00177420" w:rsidP="00177420">
            <w:r>
              <w:t>Saldo</w:t>
            </w:r>
          </w:p>
        </w:tc>
        <w:tc>
          <w:tcPr>
            <w:tcW w:w="1641" w:type="dxa"/>
          </w:tcPr>
          <w:p w14:paraId="780B1F97" w14:textId="011C3AC4" w:rsidR="00177420" w:rsidRDefault="00177420" w:rsidP="00330366">
            <w:r>
              <w:t>0</w:t>
            </w:r>
          </w:p>
        </w:tc>
        <w:tc>
          <w:tcPr>
            <w:tcW w:w="1641" w:type="dxa"/>
          </w:tcPr>
          <w:p w14:paraId="5DC7E6C1" w14:textId="33073012" w:rsidR="00177420" w:rsidRDefault="00177420" w:rsidP="00330366">
            <w:r>
              <w:t>0</w:t>
            </w:r>
          </w:p>
        </w:tc>
        <w:tc>
          <w:tcPr>
            <w:tcW w:w="1641" w:type="dxa"/>
          </w:tcPr>
          <w:p w14:paraId="58EC608A" w14:textId="35CBF0BA" w:rsidR="00177420" w:rsidRDefault="00177420" w:rsidP="00330366">
            <w:r>
              <w:t>0</w:t>
            </w:r>
          </w:p>
        </w:tc>
        <w:tc>
          <w:tcPr>
            <w:tcW w:w="1642" w:type="dxa"/>
          </w:tcPr>
          <w:p w14:paraId="7F407395" w14:textId="6BDED404" w:rsidR="00177420" w:rsidRDefault="00177420" w:rsidP="00330366">
            <w:r>
              <w:t>0</w:t>
            </w:r>
          </w:p>
        </w:tc>
      </w:tr>
    </w:tbl>
    <w:p w14:paraId="6993659F" w14:textId="77777777" w:rsidR="00D93784" w:rsidRDefault="00D93784" w:rsidP="00D93784">
      <w:pPr>
        <w:rPr>
          <w:b/>
          <w:i/>
          <w:color w:val="C0504D" w:themeColor="accent2"/>
        </w:rPr>
      </w:pPr>
    </w:p>
    <w:p w14:paraId="38D6AFF5" w14:textId="77777777" w:rsidR="001851E0" w:rsidRDefault="001851E0" w:rsidP="00D93784">
      <w:pPr>
        <w:rPr>
          <w:b/>
          <w:i/>
          <w:color w:val="C0504D" w:themeColor="accent2"/>
        </w:rPr>
      </w:pPr>
    </w:p>
    <w:p w14:paraId="1F2912C3" w14:textId="77777777" w:rsidR="001851E0" w:rsidRDefault="001851E0" w:rsidP="00D93784">
      <w:pPr>
        <w:rPr>
          <w:b/>
          <w:i/>
          <w:color w:val="C0504D" w:themeColor="accent2"/>
        </w:rPr>
      </w:pPr>
    </w:p>
    <w:p w14:paraId="05C184A1" w14:textId="77777777" w:rsidR="001851E0" w:rsidRDefault="001851E0" w:rsidP="00D93784">
      <w:pPr>
        <w:rPr>
          <w:b/>
          <w:i/>
          <w:color w:val="C0504D" w:themeColor="accent2"/>
        </w:rPr>
      </w:pPr>
    </w:p>
    <w:p w14:paraId="6C09DA65" w14:textId="77777777" w:rsidR="001851E0" w:rsidRDefault="001851E0" w:rsidP="00D93784">
      <w:pPr>
        <w:rPr>
          <w:b/>
          <w:i/>
          <w:color w:val="C0504D" w:themeColor="accent2"/>
        </w:rPr>
      </w:pPr>
    </w:p>
    <w:p w14:paraId="510C4096" w14:textId="77777777" w:rsidR="001851E0" w:rsidRDefault="001851E0" w:rsidP="00D93784">
      <w:pPr>
        <w:rPr>
          <w:b/>
          <w:i/>
          <w:color w:val="C0504D" w:themeColor="accent2"/>
        </w:rPr>
      </w:pPr>
    </w:p>
    <w:p w14:paraId="5E16A9E9" w14:textId="77777777" w:rsidR="001851E0" w:rsidRPr="003E309A" w:rsidRDefault="001851E0" w:rsidP="00D93784">
      <w:pPr>
        <w:rPr>
          <w:b/>
          <w:i/>
          <w:color w:val="C0504D" w:themeColor="accent2"/>
        </w:rPr>
      </w:pPr>
    </w:p>
    <w:p w14:paraId="56AE6771" w14:textId="77777777" w:rsidR="00BF7586" w:rsidRPr="00FB08ED" w:rsidRDefault="00E31009" w:rsidP="00BF7586">
      <w:pPr>
        <w:pStyle w:val="Lijstalinea"/>
        <w:numPr>
          <w:ilvl w:val="0"/>
          <w:numId w:val="7"/>
        </w:numPr>
        <w:rPr>
          <w:b/>
          <w:color w:val="00CC00"/>
        </w:rPr>
      </w:pPr>
      <w:r w:rsidRPr="00FB08ED">
        <w:rPr>
          <w:b/>
          <w:color w:val="00CC00"/>
        </w:rPr>
        <w:lastRenderedPageBreak/>
        <w:t>Anders omgaan met extra investeringen sociaal domein</w:t>
      </w:r>
      <w:r w:rsidR="00BF7586" w:rsidRPr="00FB08ED">
        <w:rPr>
          <w:b/>
          <w:color w:val="00CC00"/>
        </w:rPr>
        <w:t xml:space="preserve"> </w:t>
      </w:r>
    </w:p>
    <w:p w14:paraId="7BC33C5A" w14:textId="77777777" w:rsidR="00BF7586" w:rsidRPr="004373E6" w:rsidRDefault="00BF7586" w:rsidP="004373E6">
      <w:pPr>
        <w:rPr>
          <w:i/>
        </w:rPr>
      </w:pPr>
      <w:r w:rsidRPr="004373E6">
        <w:rPr>
          <w:i/>
        </w:rPr>
        <w:t>Financiële gevolgen ten opzichte van de programmabegroting:</w:t>
      </w:r>
    </w:p>
    <w:tbl>
      <w:tblPr>
        <w:tblStyle w:val="Tabelraster"/>
        <w:tblW w:w="0" w:type="auto"/>
        <w:tblLook w:val="04A0" w:firstRow="1" w:lastRow="0" w:firstColumn="1" w:lastColumn="0" w:noHBand="0" w:noVBand="1"/>
      </w:tblPr>
      <w:tblGrid>
        <w:gridCol w:w="2376"/>
        <w:gridCol w:w="1020"/>
        <w:gridCol w:w="1641"/>
        <w:gridCol w:w="1641"/>
        <w:gridCol w:w="1642"/>
      </w:tblGrid>
      <w:tr w:rsidR="00BF7586" w14:paraId="38D6D61E" w14:textId="77777777" w:rsidTr="00D0120A">
        <w:trPr>
          <w:trHeight w:val="332"/>
        </w:trPr>
        <w:tc>
          <w:tcPr>
            <w:tcW w:w="2376" w:type="dxa"/>
          </w:tcPr>
          <w:p w14:paraId="0BEF54E4" w14:textId="77777777" w:rsidR="00BF7586" w:rsidRDefault="00BF7586" w:rsidP="00B22494">
            <w:r>
              <w:t>Jaar</w:t>
            </w:r>
          </w:p>
        </w:tc>
        <w:tc>
          <w:tcPr>
            <w:tcW w:w="1020" w:type="dxa"/>
          </w:tcPr>
          <w:p w14:paraId="77985C9B" w14:textId="77777777" w:rsidR="00BF7586" w:rsidRDefault="00BF7586" w:rsidP="00B22494">
            <w:r>
              <w:t>2016</w:t>
            </w:r>
          </w:p>
        </w:tc>
        <w:tc>
          <w:tcPr>
            <w:tcW w:w="1641" w:type="dxa"/>
          </w:tcPr>
          <w:p w14:paraId="2B25A5D7" w14:textId="77777777" w:rsidR="00BF7586" w:rsidRDefault="00BF7586" w:rsidP="00B22494">
            <w:r>
              <w:t>2017</w:t>
            </w:r>
          </w:p>
        </w:tc>
        <w:tc>
          <w:tcPr>
            <w:tcW w:w="1641" w:type="dxa"/>
          </w:tcPr>
          <w:p w14:paraId="5E57E293" w14:textId="77777777" w:rsidR="00BF7586" w:rsidRDefault="00BF7586" w:rsidP="00B22494">
            <w:r>
              <w:t>2018</w:t>
            </w:r>
          </w:p>
        </w:tc>
        <w:tc>
          <w:tcPr>
            <w:tcW w:w="1642" w:type="dxa"/>
          </w:tcPr>
          <w:p w14:paraId="6C9C0774" w14:textId="77777777" w:rsidR="00BF7586" w:rsidRDefault="00BF7586" w:rsidP="00B22494">
            <w:r>
              <w:t>2019</w:t>
            </w:r>
          </w:p>
        </w:tc>
      </w:tr>
      <w:tr w:rsidR="00E91EC1" w14:paraId="12EBFF17" w14:textId="77777777" w:rsidTr="00D0120A">
        <w:trPr>
          <w:trHeight w:val="332"/>
        </w:trPr>
        <w:tc>
          <w:tcPr>
            <w:tcW w:w="2376" w:type="dxa"/>
          </w:tcPr>
          <w:p w14:paraId="6E40EA11" w14:textId="02A5DC04" w:rsidR="00E91EC1" w:rsidRDefault="00E91EC1" w:rsidP="00B22494">
            <w:r>
              <w:t>Niet gebruiken voor voorgesteld nieuw beleid</w:t>
            </w:r>
          </w:p>
        </w:tc>
        <w:tc>
          <w:tcPr>
            <w:tcW w:w="1020" w:type="dxa"/>
          </w:tcPr>
          <w:p w14:paraId="4B607161" w14:textId="2FF643F2" w:rsidR="00E91EC1" w:rsidRDefault="00E91EC1" w:rsidP="00B22494">
            <w:r>
              <w:t>100</w:t>
            </w:r>
          </w:p>
        </w:tc>
        <w:tc>
          <w:tcPr>
            <w:tcW w:w="1641" w:type="dxa"/>
          </w:tcPr>
          <w:p w14:paraId="4DEA82F5" w14:textId="15996121" w:rsidR="00E91EC1" w:rsidRDefault="00E91EC1" w:rsidP="00B22494">
            <w:r>
              <w:t>100</w:t>
            </w:r>
          </w:p>
        </w:tc>
        <w:tc>
          <w:tcPr>
            <w:tcW w:w="1641" w:type="dxa"/>
          </w:tcPr>
          <w:p w14:paraId="38AEE059" w14:textId="382FDAAC" w:rsidR="00E91EC1" w:rsidRDefault="00E91EC1" w:rsidP="00B22494">
            <w:r>
              <w:t>100</w:t>
            </w:r>
          </w:p>
        </w:tc>
        <w:tc>
          <w:tcPr>
            <w:tcW w:w="1642" w:type="dxa"/>
          </w:tcPr>
          <w:p w14:paraId="27E18D07" w14:textId="1EE4CE5B" w:rsidR="00E91EC1" w:rsidRDefault="00E91EC1" w:rsidP="00B22494">
            <w:r>
              <w:t>100</w:t>
            </w:r>
          </w:p>
        </w:tc>
      </w:tr>
      <w:tr w:rsidR="00E91EC1" w14:paraId="6771B069" w14:textId="77777777" w:rsidTr="00D0120A">
        <w:trPr>
          <w:trHeight w:val="332"/>
        </w:trPr>
        <w:tc>
          <w:tcPr>
            <w:tcW w:w="2376" w:type="dxa"/>
          </w:tcPr>
          <w:p w14:paraId="5F928567" w14:textId="0F8987A3" w:rsidR="00E91EC1" w:rsidRPr="00DC45CC" w:rsidRDefault="00E91EC1" w:rsidP="00B22494">
            <w:r>
              <w:t>Gebruiken voor autonoom beleid binnen programma 7</w:t>
            </w:r>
          </w:p>
        </w:tc>
        <w:tc>
          <w:tcPr>
            <w:tcW w:w="1020" w:type="dxa"/>
          </w:tcPr>
          <w:p w14:paraId="13149F81" w14:textId="2A252360" w:rsidR="00E91EC1" w:rsidRPr="00DC45CC" w:rsidRDefault="00E91EC1" w:rsidP="00B22494">
            <w:r>
              <w:t>-75</w:t>
            </w:r>
          </w:p>
        </w:tc>
        <w:tc>
          <w:tcPr>
            <w:tcW w:w="1641" w:type="dxa"/>
          </w:tcPr>
          <w:p w14:paraId="1937DE99" w14:textId="6DCAE553" w:rsidR="00E91EC1" w:rsidRPr="00DC45CC" w:rsidRDefault="00E91EC1" w:rsidP="00B22494">
            <w:r>
              <w:t>-75</w:t>
            </w:r>
          </w:p>
        </w:tc>
        <w:tc>
          <w:tcPr>
            <w:tcW w:w="1641" w:type="dxa"/>
          </w:tcPr>
          <w:p w14:paraId="0F63590B" w14:textId="1BCC9DFC" w:rsidR="00E91EC1" w:rsidRPr="00DC45CC" w:rsidRDefault="00E91EC1" w:rsidP="00B22494">
            <w:r>
              <w:t>-75</w:t>
            </w:r>
          </w:p>
        </w:tc>
        <w:tc>
          <w:tcPr>
            <w:tcW w:w="1642" w:type="dxa"/>
          </w:tcPr>
          <w:p w14:paraId="715BBD15" w14:textId="13D597B4" w:rsidR="00E91EC1" w:rsidRPr="00DC45CC" w:rsidRDefault="00E91EC1" w:rsidP="00B22494">
            <w:r>
              <w:t>-75</w:t>
            </w:r>
          </w:p>
        </w:tc>
      </w:tr>
      <w:tr w:rsidR="00BF7586" w14:paraId="04BEBF2B" w14:textId="77777777" w:rsidTr="00D0120A">
        <w:trPr>
          <w:trHeight w:val="543"/>
        </w:trPr>
        <w:tc>
          <w:tcPr>
            <w:tcW w:w="2376" w:type="dxa"/>
          </w:tcPr>
          <w:p w14:paraId="202AE91C" w14:textId="77777777" w:rsidR="00BF7586" w:rsidRPr="00DC45CC" w:rsidRDefault="00892375" w:rsidP="00B22494">
            <w:r w:rsidRPr="00DC45CC">
              <w:t>Saldo</w:t>
            </w:r>
          </w:p>
          <w:p w14:paraId="30E9279E" w14:textId="1D355180" w:rsidR="008D0381" w:rsidRPr="00DC45CC" w:rsidRDefault="008D0381" w:rsidP="00B22494"/>
        </w:tc>
        <w:tc>
          <w:tcPr>
            <w:tcW w:w="1020" w:type="dxa"/>
          </w:tcPr>
          <w:p w14:paraId="7BA1B05C" w14:textId="70B7F2A6" w:rsidR="00BF7586" w:rsidRPr="00DC45CC" w:rsidRDefault="00844429" w:rsidP="00B22494">
            <w:r w:rsidRPr="00DC45CC">
              <w:t>25</w:t>
            </w:r>
          </w:p>
        </w:tc>
        <w:tc>
          <w:tcPr>
            <w:tcW w:w="1641" w:type="dxa"/>
          </w:tcPr>
          <w:p w14:paraId="04F7C312" w14:textId="5BE4D0CD" w:rsidR="00BF7586" w:rsidRPr="00DC45CC" w:rsidRDefault="00844429" w:rsidP="00B22494">
            <w:r w:rsidRPr="00DC45CC">
              <w:t>25</w:t>
            </w:r>
          </w:p>
        </w:tc>
        <w:tc>
          <w:tcPr>
            <w:tcW w:w="1641" w:type="dxa"/>
          </w:tcPr>
          <w:p w14:paraId="30033094" w14:textId="742B241B" w:rsidR="00BF7586" w:rsidRPr="00DC45CC" w:rsidRDefault="00844429" w:rsidP="00B22494">
            <w:r w:rsidRPr="00DC45CC">
              <w:t>25</w:t>
            </w:r>
          </w:p>
        </w:tc>
        <w:tc>
          <w:tcPr>
            <w:tcW w:w="1642" w:type="dxa"/>
          </w:tcPr>
          <w:p w14:paraId="056B6999" w14:textId="361525A2" w:rsidR="00BF7586" w:rsidRPr="00DC45CC" w:rsidRDefault="00844429" w:rsidP="00B22494">
            <w:r w:rsidRPr="00DC45CC">
              <w:t>25</w:t>
            </w:r>
          </w:p>
        </w:tc>
      </w:tr>
    </w:tbl>
    <w:p w14:paraId="1156A400" w14:textId="77777777" w:rsidR="00D0120A" w:rsidRPr="00BF7586" w:rsidRDefault="00D0120A" w:rsidP="00BF7586">
      <w:pPr>
        <w:rPr>
          <w:b/>
        </w:rPr>
      </w:pPr>
    </w:p>
    <w:p w14:paraId="43DE4980" w14:textId="77777777" w:rsidR="00BF7586" w:rsidRDefault="00BF7586" w:rsidP="00BF7586">
      <w:pPr>
        <w:pStyle w:val="Lijstalinea"/>
        <w:rPr>
          <w:b/>
        </w:rPr>
      </w:pPr>
    </w:p>
    <w:p w14:paraId="41B68180" w14:textId="77777777" w:rsidR="00E31009" w:rsidRPr="00FB08ED" w:rsidRDefault="004373E6" w:rsidP="00E31009">
      <w:pPr>
        <w:pStyle w:val="Lijstalinea"/>
        <w:numPr>
          <w:ilvl w:val="0"/>
          <w:numId w:val="7"/>
        </w:numPr>
        <w:rPr>
          <w:b/>
          <w:color w:val="00CC00"/>
        </w:rPr>
      </w:pPr>
      <w:r w:rsidRPr="00FB08ED">
        <w:rPr>
          <w:b/>
          <w:color w:val="00CC00"/>
        </w:rPr>
        <w:t>Afbouwen subsidie Hellendoorn Rally</w:t>
      </w:r>
    </w:p>
    <w:p w14:paraId="1192E8B7" w14:textId="77777777" w:rsidR="00BF7586" w:rsidRPr="004373E6" w:rsidRDefault="00BF7586" w:rsidP="004373E6">
      <w:pPr>
        <w:rPr>
          <w:i/>
        </w:rPr>
      </w:pPr>
      <w:r w:rsidRPr="004373E6">
        <w:rPr>
          <w:i/>
        </w:rPr>
        <w:t>Financiële gevolgen ten opzichte van de programmabegroting:</w:t>
      </w:r>
    </w:p>
    <w:tbl>
      <w:tblPr>
        <w:tblStyle w:val="Tabelraster"/>
        <w:tblW w:w="0" w:type="auto"/>
        <w:tblLook w:val="04A0" w:firstRow="1" w:lastRow="0" w:firstColumn="1" w:lastColumn="0" w:noHBand="0" w:noVBand="1"/>
      </w:tblPr>
      <w:tblGrid>
        <w:gridCol w:w="1755"/>
        <w:gridCol w:w="1641"/>
        <w:gridCol w:w="1641"/>
        <w:gridCol w:w="1641"/>
        <w:gridCol w:w="1642"/>
      </w:tblGrid>
      <w:tr w:rsidR="00BF7586" w:rsidRPr="000519DC" w14:paraId="5A5AE4B1" w14:textId="77777777" w:rsidTr="00B22494">
        <w:trPr>
          <w:trHeight w:val="332"/>
        </w:trPr>
        <w:tc>
          <w:tcPr>
            <w:tcW w:w="1755" w:type="dxa"/>
          </w:tcPr>
          <w:p w14:paraId="4BF66675" w14:textId="77777777" w:rsidR="00BF7586" w:rsidRPr="000519DC" w:rsidRDefault="00BF7586" w:rsidP="00B22494">
            <w:r w:rsidRPr="000519DC">
              <w:t>Jaar</w:t>
            </w:r>
          </w:p>
        </w:tc>
        <w:tc>
          <w:tcPr>
            <w:tcW w:w="1641" w:type="dxa"/>
          </w:tcPr>
          <w:p w14:paraId="46C57643" w14:textId="77777777" w:rsidR="00BF7586" w:rsidRPr="000519DC" w:rsidRDefault="00BF7586" w:rsidP="00B22494">
            <w:r w:rsidRPr="000519DC">
              <w:t>2016</w:t>
            </w:r>
          </w:p>
        </w:tc>
        <w:tc>
          <w:tcPr>
            <w:tcW w:w="1641" w:type="dxa"/>
          </w:tcPr>
          <w:p w14:paraId="2056C76D" w14:textId="77777777" w:rsidR="00BF7586" w:rsidRPr="000519DC" w:rsidRDefault="00BF7586" w:rsidP="00B22494">
            <w:r w:rsidRPr="000519DC">
              <w:t>2017</w:t>
            </w:r>
          </w:p>
        </w:tc>
        <w:tc>
          <w:tcPr>
            <w:tcW w:w="1641" w:type="dxa"/>
          </w:tcPr>
          <w:p w14:paraId="3C2D6755" w14:textId="77777777" w:rsidR="00BF7586" w:rsidRPr="000519DC" w:rsidRDefault="00BF7586" w:rsidP="00B22494">
            <w:r w:rsidRPr="000519DC">
              <w:t>2018</w:t>
            </w:r>
          </w:p>
        </w:tc>
        <w:tc>
          <w:tcPr>
            <w:tcW w:w="1642" w:type="dxa"/>
          </w:tcPr>
          <w:p w14:paraId="34E1ED57" w14:textId="77777777" w:rsidR="00BF7586" w:rsidRPr="000519DC" w:rsidRDefault="00BF7586" w:rsidP="00B22494">
            <w:r w:rsidRPr="000519DC">
              <w:t>2019</w:t>
            </w:r>
          </w:p>
        </w:tc>
      </w:tr>
      <w:tr w:rsidR="00BF7586" w:rsidRPr="000519DC" w14:paraId="70A0C84E" w14:textId="77777777" w:rsidTr="00B22494">
        <w:trPr>
          <w:trHeight w:val="543"/>
        </w:trPr>
        <w:tc>
          <w:tcPr>
            <w:tcW w:w="1755" w:type="dxa"/>
          </w:tcPr>
          <w:p w14:paraId="6C043C14" w14:textId="77777777" w:rsidR="00BF7586" w:rsidRPr="000519DC" w:rsidRDefault="00BF7586" w:rsidP="00B22494">
            <w:r w:rsidRPr="000519DC">
              <w:t>Extra besparing</w:t>
            </w:r>
          </w:p>
        </w:tc>
        <w:tc>
          <w:tcPr>
            <w:tcW w:w="1641" w:type="dxa"/>
          </w:tcPr>
          <w:p w14:paraId="7981CD0A" w14:textId="7CCE9861" w:rsidR="00BF7586" w:rsidRPr="000519DC" w:rsidRDefault="000519DC" w:rsidP="00B22494">
            <w:r>
              <w:t>2</w:t>
            </w:r>
          </w:p>
        </w:tc>
        <w:tc>
          <w:tcPr>
            <w:tcW w:w="1641" w:type="dxa"/>
          </w:tcPr>
          <w:p w14:paraId="03A3E98E" w14:textId="6508ED0A" w:rsidR="00013DB8" w:rsidRPr="000519DC" w:rsidRDefault="000519DC" w:rsidP="00B22494">
            <w:r>
              <w:t>4</w:t>
            </w:r>
          </w:p>
        </w:tc>
        <w:tc>
          <w:tcPr>
            <w:tcW w:w="1641" w:type="dxa"/>
          </w:tcPr>
          <w:p w14:paraId="424395DF" w14:textId="7D4E6536" w:rsidR="00013DB8" w:rsidRPr="000519DC" w:rsidRDefault="000519DC" w:rsidP="00B22494">
            <w:r>
              <w:t>5</w:t>
            </w:r>
          </w:p>
        </w:tc>
        <w:tc>
          <w:tcPr>
            <w:tcW w:w="1642" w:type="dxa"/>
          </w:tcPr>
          <w:p w14:paraId="35D96913" w14:textId="37C93750" w:rsidR="00BF7586" w:rsidRPr="000519DC" w:rsidRDefault="000519DC" w:rsidP="00B22494">
            <w:r>
              <w:t>5</w:t>
            </w:r>
          </w:p>
        </w:tc>
      </w:tr>
    </w:tbl>
    <w:p w14:paraId="737E0193" w14:textId="77777777" w:rsidR="00BF7586" w:rsidRPr="000519DC" w:rsidRDefault="00BF7586" w:rsidP="000519DC">
      <w:pPr>
        <w:rPr>
          <w:b/>
        </w:rPr>
      </w:pPr>
    </w:p>
    <w:p w14:paraId="440F588B" w14:textId="77777777" w:rsidR="00887204" w:rsidRDefault="00887204" w:rsidP="00BF7586">
      <w:pPr>
        <w:pStyle w:val="Lijstalinea"/>
        <w:rPr>
          <w:b/>
        </w:rPr>
      </w:pPr>
    </w:p>
    <w:p w14:paraId="1BC494F4" w14:textId="77777777" w:rsidR="00E31009" w:rsidRPr="00FB08ED" w:rsidRDefault="00664FCD" w:rsidP="00E31009">
      <w:pPr>
        <w:pStyle w:val="Lijstalinea"/>
        <w:numPr>
          <w:ilvl w:val="0"/>
          <w:numId w:val="7"/>
        </w:numPr>
        <w:rPr>
          <w:b/>
          <w:color w:val="00CC00"/>
        </w:rPr>
      </w:pPr>
      <w:r w:rsidRPr="00FB08ED">
        <w:rPr>
          <w:b/>
          <w:color w:val="00CC00"/>
        </w:rPr>
        <w:t>Extra investering als gevolg van cultuurnota met een jaar uitstellen</w:t>
      </w:r>
    </w:p>
    <w:p w14:paraId="5F9320EB" w14:textId="77777777" w:rsidR="00BF7586" w:rsidRPr="00664FCD" w:rsidRDefault="00BF7586" w:rsidP="00664FCD">
      <w:pPr>
        <w:rPr>
          <w:i/>
        </w:rPr>
      </w:pPr>
      <w:r w:rsidRPr="00664FCD">
        <w:rPr>
          <w:i/>
        </w:rPr>
        <w:t>Financiële gevolgen ten opzichte van de programmabegroting:</w:t>
      </w:r>
    </w:p>
    <w:tbl>
      <w:tblPr>
        <w:tblStyle w:val="Tabelraster"/>
        <w:tblW w:w="0" w:type="auto"/>
        <w:tblLook w:val="04A0" w:firstRow="1" w:lastRow="0" w:firstColumn="1" w:lastColumn="0" w:noHBand="0" w:noVBand="1"/>
      </w:tblPr>
      <w:tblGrid>
        <w:gridCol w:w="1755"/>
        <w:gridCol w:w="1641"/>
        <w:gridCol w:w="1641"/>
        <w:gridCol w:w="1641"/>
        <w:gridCol w:w="1642"/>
      </w:tblGrid>
      <w:tr w:rsidR="00BF7586" w14:paraId="3B37660B" w14:textId="77777777" w:rsidTr="00B22494">
        <w:trPr>
          <w:trHeight w:val="332"/>
        </w:trPr>
        <w:tc>
          <w:tcPr>
            <w:tcW w:w="1755" w:type="dxa"/>
          </w:tcPr>
          <w:p w14:paraId="2A62ADC4" w14:textId="77777777" w:rsidR="00BF7586" w:rsidRDefault="00BF7586" w:rsidP="00B22494">
            <w:r>
              <w:t>Jaar</w:t>
            </w:r>
          </w:p>
        </w:tc>
        <w:tc>
          <w:tcPr>
            <w:tcW w:w="1641" w:type="dxa"/>
          </w:tcPr>
          <w:p w14:paraId="26B0FC3D" w14:textId="77777777" w:rsidR="00BF7586" w:rsidRDefault="00BF7586" w:rsidP="00B22494">
            <w:r>
              <w:t>2016</w:t>
            </w:r>
          </w:p>
        </w:tc>
        <w:tc>
          <w:tcPr>
            <w:tcW w:w="1641" w:type="dxa"/>
          </w:tcPr>
          <w:p w14:paraId="6EC9874D" w14:textId="77777777" w:rsidR="00BF7586" w:rsidRDefault="00BF7586" w:rsidP="00B22494">
            <w:r>
              <w:t>2017</w:t>
            </w:r>
          </w:p>
        </w:tc>
        <w:tc>
          <w:tcPr>
            <w:tcW w:w="1641" w:type="dxa"/>
          </w:tcPr>
          <w:p w14:paraId="44587854" w14:textId="77777777" w:rsidR="00BF7586" w:rsidRDefault="00BF7586" w:rsidP="00B22494">
            <w:r>
              <w:t>2018</w:t>
            </w:r>
          </w:p>
        </w:tc>
        <w:tc>
          <w:tcPr>
            <w:tcW w:w="1642" w:type="dxa"/>
          </w:tcPr>
          <w:p w14:paraId="110D02F7" w14:textId="77777777" w:rsidR="00BF7586" w:rsidRDefault="00BF7586" w:rsidP="00B22494">
            <w:r>
              <w:t>2019</w:t>
            </w:r>
          </w:p>
        </w:tc>
      </w:tr>
      <w:tr w:rsidR="00BF7586" w14:paraId="69AD4F68" w14:textId="77777777" w:rsidTr="00B22494">
        <w:trPr>
          <w:trHeight w:val="543"/>
        </w:trPr>
        <w:tc>
          <w:tcPr>
            <w:tcW w:w="1755" w:type="dxa"/>
          </w:tcPr>
          <w:p w14:paraId="57528332" w14:textId="77777777" w:rsidR="00BF7586" w:rsidRDefault="00BF7586" w:rsidP="00B22494">
            <w:r>
              <w:t>Extra besparing</w:t>
            </w:r>
          </w:p>
        </w:tc>
        <w:tc>
          <w:tcPr>
            <w:tcW w:w="1641" w:type="dxa"/>
          </w:tcPr>
          <w:p w14:paraId="137FEEC8" w14:textId="77777777" w:rsidR="00BF7586" w:rsidRDefault="00BF7586" w:rsidP="00B22494">
            <w:r>
              <w:t>20</w:t>
            </w:r>
          </w:p>
        </w:tc>
        <w:tc>
          <w:tcPr>
            <w:tcW w:w="1641" w:type="dxa"/>
          </w:tcPr>
          <w:p w14:paraId="2DF82B6D" w14:textId="77777777" w:rsidR="00BF7586" w:rsidRDefault="00BF7586" w:rsidP="00B22494">
            <w:r>
              <w:t>0</w:t>
            </w:r>
          </w:p>
        </w:tc>
        <w:tc>
          <w:tcPr>
            <w:tcW w:w="1641" w:type="dxa"/>
          </w:tcPr>
          <w:p w14:paraId="24A6B3FD" w14:textId="77777777" w:rsidR="00BF7586" w:rsidRDefault="00BF7586" w:rsidP="00B22494">
            <w:r>
              <w:t>0</w:t>
            </w:r>
          </w:p>
        </w:tc>
        <w:tc>
          <w:tcPr>
            <w:tcW w:w="1642" w:type="dxa"/>
          </w:tcPr>
          <w:p w14:paraId="2A53BE03" w14:textId="77777777" w:rsidR="00BF7586" w:rsidRDefault="00BF7586" w:rsidP="00B22494">
            <w:r>
              <w:t>0</w:t>
            </w:r>
          </w:p>
        </w:tc>
      </w:tr>
    </w:tbl>
    <w:p w14:paraId="38CC2C36" w14:textId="77777777" w:rsidR="00BF7586" w:rsidRPr="00BF7586" w:rsidRDefault="00BF7586" w:rsidP="004373E6">
      <w:pPr>
        <w:pStyle w:val="Lijstalinea"/>
        <w:rPr>
          <w:b/>
          <w:i/>
        </w:rPr>
      </w:pPr>
    </w:p>
    <w:p w14:paraId="0BC8EEE2" w14:textId="77777777" w:rsidR="00BF7586" w:rsidRDefault="00BF7586" w:rsidP="00BF7586">
      <w:pPr>
        <w:pStyle w:val="Lijstalinea"/>
        <w:rPr>
          <w:b/>
        </w:rPr>
      </w:pPr>
    </w:p>
    <w:p w14:paraId="368110B8" w14:textId="77777777" w:rsidR="00E31009" w:rsidRPr="00FB08ED" w:rsidRDefault="00E31009" w:rsidP="00E31009">
      <w:pPr>
        <w:pStyle w:val="Lijstalinea"/>
        <w:numPr>
          <w:ilvl w:val="0"/>
          <w:numId w:val="7"/>
        </w:numPr>
        <w:rPr>
          <w:b/>
          <w:color w:val="00CC00"/>
        </w:rPr>
      </w:pPr>
      <w:r w:rsidRPr="00FB08ED">
        <w:rPr>
          <w:b/>
          <w:color w:val="00CC00"/>
        </w:rPr>
        <w:t>Revolverend energiefonds</w:t>
      </w:r>
    </w:p>
    <w:p w14:paraId="106B3AAA" w14:textId="77777777" w:rsidR="00BF7586" w:rsidRPr="00664FCD" w:rsidRDefault="00BF7586" w:rsidP="00664FCD">
      <w:pPr>
        <w:rPr>
          <w:i/>
        </w:rPr>
      </w:pPr>
      <w:r w:rsidRPr="00664FCD">
        <w:rPr>
          <w:i/>
        </w:rPr>
        <w:t>Financiële gevolgen ten opzichte van de programmabegroting:</w:t>
      </w:r>
    </w:p>
    <w:tbl>
      <w:tblPr>
        <w:tblStyle w:val="Tabelraster"/>
        <w:tblW w:w="0" w:type="auto"/>
        <w:tblLook w:val="04A0" w:firstRow="1" w:lastRow="0" w:firstColumn="1" w:lastColumn="0" w:noHBand="0" w:noVBand="1"/>
      </w:tblPr>
      <w:tblGrid>
        <w:gridCol w:w="1755"/>
        <w:gridCol w:w="1641"/>
        <w:gridCol w:w="1641"/>
        <w:gridCol w:w="1641"/>
        <w:gridCol w:w="1642"/>
      </w:tblGrid>
      <w:tr w:rsidR="00BF7586" w14:paraId="5C33EB76" w14:textId="77777777" w:rsidTr="00B22494">
        <w:trPr>
          <w:trHeight w:val="332"/>
        </w:trPr>
        <w:tc>
          <w:tcPr>
            <w:tcW w:w="1755" w:type="dxa"/>
          </w:tcPr>
          <w:p w14:paraId="7CB63ABC" w14:textId="77777777" w:rsidR="00BF7586" w:rsidRDefault="00BF7586" w:rsidP="00B22494">
            <w:r>
              <w:t>Jaar</w:t>
            </w:r>
          </w:p>
        </w:tc>
        <w:tc>
          <w:tcPr>
            <w:tcW w:w="1641" w:type="dxa"/>
          </w:tcPr>
          <w:p w14:paraId="75F83A3A" w14:textId="77777777" w:rsidR="00BF7586" w:rsidRDefault="00BF7586" w:rsidP="00B22494">
            <w:r>
              <w:t>2016</w:t>
            </w:r>
          </w:p>
        </w:tc>
        <w:tc>
          <w:tcPr>
            <w:tcW w:w="1641" w:type="dxa"/>
          </w:tcPr>
          <w:p w14:paraId="4EDEADB1" w14:textId="77777777" w:rsidR="00BF7586" w:rsidRDefault="00BF7586" w:rsidP="00B22494">
            <w:r>
              <w:t>2017</w:t>
            </w:r>
          </w:p>
        </w:tc>
        <w:tc>
          <w:tcPr>
            <w:tcW w:w="1641" w:type="dxa"/>
          </w:tcPr>
          <w:p w14:paraId="4FBA4B6C" w14:textId="77777777" w:rsidR="00BF7586" w:rsidRDefault="00BF7586" w:rsidP="00B22494">
            <w:r>
              <w:t>2018</w:t>
            </w:r>
          </w:p>
        </w:tc>
        <w:tc>
          <w:tcPr>
            <w:tcW w:w="1642" w:type="dxa"/>
          </w:tcPr>
          <w:p w14:paraId="38EC4C32" w14:textId="77777777" w:rsidR="00BF7586" w:rsidRDefault="00BF7586" w:rsidP="00B22494">
            <w:r>
              <w:t>2019</w:t>
            </w:r>
          </w:p>
        </w:tc>
      </w:tr>
      <w:tr w:rsidR="00BF7586" w14:paraId="246E1ABD" w14:textId="77777777" w:rsidTr="00B22494">
        <w:trPr>
          <w:trHeight w:val="543"/>
        </w:trPr>
        <w:tc>
          <w:tcPr>
            <w:tcW w:w="1755" w:type="dxa"/>
          </w:tcPr>
          <w:p w14:paraId="4EDCEAC7" w14:textId="77777777" w:rsidR="00BF7586" w:rsidRDefault="00BF7586" w:rsidP="00B22494">
            <w:r>
              <w:t>Extra lasten</w:t>
            </w:r>
          </w:p>
        </w:tc>
        <w:tc>
          <w:tcPr>
            <w:tcW w:w="1641" w:type="dxa"/>
          </w:tcPr>
          <w:p w14:paraId="0C27B720" w14:textId="64517B36" w:rsidR="00BF7586" w:rsidRPr="002B63A1" w:rsidRDefault="00892375" w:rsidP="00B22494">
            <w:r w:rsidRPr="002B63A1">
              <w:t>-</w:t>
            </w:r>
            <w:r w:rsidR="00BF7586" w:rsidRPr="002B63A1">
              <w:t>100</w:t>
            </w:r>
          </w:p>
        </w:tc>
        <w:tc>
          <w:tcPr>
            <w:tcW w:w="1641" w:type="dxa"/>
          </w:tcPr>
          <w:p w14:paraId="6AA91081" w14:textId="24F0ABC6" w:rsidR="00BF7586" w:rsidRPr="002B63A1" w:rsidRDefault="00892375" w:rsidP="00B22494">
            <w:r w:rsidRPr="002B63A1">
              <w:t>-</w:t>
            </w:r>
            <w:r w:rsidR="004373E6" w:rsidRPr="002B63A1">
              <w:t>20</w:t>
            </w:r>
          </w:p>
        </w:tc>
        <w:tc>
          <w:tcPr>
            <w:tcW w:w="1641" w:type="dxa"/>
          </w:tcPr>
          <w:p w14:paraId="72EB0272" w14:textId="3FFA86A6" w:rsidR="00BF7586" w:rsidRPr="002B63A1" w:rsidRDefault="00892375" w:rsidP="00B22494">
            <w:r w:rsidRPr="002B63A1">
              <w:t>-</w:t>
            </w:r>
            <w:r w:rsidR="004373E6" w:rsidRPr="002B63A1">
              <w:t>20</w:t>
            </w:r>
          </w:p>
        </w:tc>
        <w:tc>
          <w:tcPr>
            <w:tcW w:w="1642" w:type="dxa"/>
          </w:tcPr>
          <w:p w14:paraId="3CC9CA99" w14:textId="090C5F3B" w:rsidR="00BF7586" w:rsidRPr="002B63A1" w:rsidRDefault="00892375" w:rsidP="00B22494">
            <w:r w:rsidRPr="002B63A1">
              <w:t>-</w:t>
            </w:r>
            <w:r w:rsidR="004373E6" w:rsidRPr="002B63A1">
              <w:t>20</w:t>
            </w:r>
          </w:p>
        </w:tc>
      </w:tr>
    </w:tbl>
    <w:p w14:paraId="2F047F41" w14:textId="77777777" w:rsidR="00BF7586" w:rsidRDefault="00BF7586" w:rsidP="004373E6">
      <w:pPr>
        <w:pStyle w:val="Lijstalinea"/>
        <w:rPr>
          <w:b/>
          <w:i/>
        </w:rPr>
      </w:pPr>
    </w:p>
    <w:p w14:paraId="58E71089" w14:textId="77777777" w:rsidR="002B63A1" w:rsidRDefault="002B63A1" w:rsidP="004373E6">
      <w:pPr>
        <w:pStyle w:val="Lijstalinea"/>
        <w:rPr>
          <w:b/>
          <w:i/>
        </w:rPr>
      </w:pPr>
    </w:p>
    <w:p w14:paraId="3372405F" w14:textId="77777777" w:rsidR="002B63A1" w:rsidRDefault="002B63A1" w:rsidP="004373E6">
      <w:pPr>
        <w:pStyle w:val="Lijstalinea"/>
        <w:rPr>
          <w:b/>
          <w:i/>
        </w:rPr>
      </w:pPr>
    </w:p>
    <w:p w14:paraId="411C45DE" w14:textId="77777777" w:rsidR="002B63A1" w:rsidRDefault="002B63A1" w:rsidP="004373E6">
      <w:pPr>
        <w:pStyle w:val="Lijstalinea"/>
        <w:rPr>
          <w:b/>
          <w:i/>
        </w:rPr>
      </w:pPr>
    </w:p>
    <w:p w14:paraId="56E9FEAE" w14:textId="77777777" w:rsidR="00943F8D" w:rsidRDefault="00943F8D" w:rsidP="004373E6">
      <w:pPr>
        <w:pStyle w:val="Lijstalinea"/>
        <w:rPr>
          <w:b/>
          <w:i/>
        </w:rPr>
      </w:pPr>
    </w:p>
    <w:p w14:paraId="69DC2B68" w14:textId="77777777" w:rsidR="00943F8D" w:rsidRPr="00BF7586" w:rsidRDefault="00943F8D" w:rsidP="004373E6">
      <w:pPr>
        <w:pStyle w:val="Lijstalinea"/>
        <w:rPr>
          <w:b/>
          <w:i/>
        </w:rPr>
      </w:pPr>
    </w:p>
    <w:p w14:paraId="5A92BC19" w14:textId="77777777" w:rsidR="00664FCD" w:rsidRDefault="00664FCD" w:rsidP="00664FCD">
      <w:pPr>
        <w:pStyle w:val="Lijstalinea"/>
        <w:numPr>
          <w:ilvl w:val="0"/>
          <w:numId w:val="7"/>
        </w:numPr>
        <w:rPr>
          <w:b/>
        </w:rPr>
      </w:pPr>
      <w:r w:rsidRPr="00FB08ED">
        <w:rPr>
          <w:b/>
          <w:color w:val="00CC00"/>
        </w:rPr>
        <w:lastRenderedPageBreak/>
        <w:t>Schrappen van de extra bezuiniging op HOI vanaf 2017</w:t>
      </w:r>
    </w:p>
    <w:p w14:paraId="4A4702F8" w14:textId="77777777" w:rsidR="00664FCD" w:rsidRPr="004373E6" w:rsidRDefault="00664FCD" w:rsidP="00664FCD">
      <w:pPr>
        <w:rPr>
          <w:i/>
        </w:rPr>
      </w:pPr>
      <w:r w:rsidRPr="004373E6">
        <w:rPr>
          <w:i/>
        </w:rPr>
        <w:t>Financiële gevolgen ten opzichte van de programmabegroting:</w:t>
      </w:r>
    </w:p>
    <w:tbl>
      <w:tblPr>
        <w:tblStyle w:val="Tabelraster"/>
        <w:tblW w:w="0" w:type="auto"/>
        <w:tblLook w:val="04A0" w:firstRow="1" w:lastRow="0" w:firstColumn="1" w:lastColumn="0" w:noHBand="0" w:noVBand="1"/>
      </w:tblPr>
      <w:tblGrid>
        <w:gridCol w:w="1755"/>
        <w:gridCol w:w="1641"/>
        <w:gridCol w:w="1641"/>
        <w:gridCol w:w="1641"/>
        <w:gridCol w:w="1642"/>
      </w:tblGrid>
      <w:tr w:rsidR="00664FCD" w14:paraId="50DC213B" w14:textId="77777777" w:rsidTr="00B22494">
        <w:trPr>
          <w:trHeight w:val="332"/>
        </w:trPr>
        <w:tc>
          <w:tcPr>
            <w:tcW w:w="1755" w:type="dxa"/>
          </w:tcPr>
          <w:p w14:paraId="2149AF8C" w14:textId="77777777" w:rsidR="00664FCD" w:rsidRDefault="00664FCD" w:rsidP="00B22494">
            <w:r>
              <w:t>Jaar</w:t>
            </w:r>
          </w:p>
        </w:tc>
        <w:tc>
          <w:tcPr>
            <w:tcW w:w="1641" w:type="dxa"/>
          </w:tcPr>
          <w:p w14:paraId="22E06454" w14:textId="77777777" w:rsidR="00664FCD" w:rsidRDefault="00664FCD" w:rsidP="00B22494">
            <w:r>
              <w:t>2016</w:t>
            </w:r>
          </w:p>
        </w:tc>
        <w:tc>
          <w:tcPr>
            <w:tcW w:w="1641" w:type="dxa"/>
          </w:tcPr>
          <w:p w14:paraId="1575B586" w14:textId="77777777" w:rsidR="00664FCD" w:rsidRDefault="00664FCD" w:rsidP="00B22494">
            <w:r>
              <w:t>2017</w:t>
            </w:r>
          </w:p>
        </w:tc>
        <w:tc>
          <w:tcPr>
            <w:tcW w:w="1641" w:type="dxa"/>
          </w:tcPr>
          <w:p w14:paraId="5FC18256" w14:textId="77777777" w:rsidR="00664FCD" w:rsidRDefault="00664FCD" w:rsidP="00B22494">
            <w:r>
              <w:t>2018</w:t>
            </w:r>
          </w:p>
        </w:tc>
        <w:tc>
          <w:tcPr>
            <w:tcW w:w="1642" w:type="dxa"/>
          </w:tcPr>
          <w:p w14:paraId="1DB200F9" w14:textId="77777777" w:rsidR="00664FCD" w:rsidRDefault="00664FCD" w:rsidP="00B22494">
            <w:r>
              <w:t>2019</w:t>
            </w:r>
          </w:p>
        </w:tc>
      </w:tr>
      <w:tr w:rsidR="00664FCD" w14:paraId="505E16FA" w14:textId="77777777" w:rsidTr="00B22494">
        <w:trPr>
          <w:trHeight w:val="543"/>
        </w:trPr>
        <w:tc>
          <w:tcPr>
            <w:tcW w:w="1755" w:type="dxa"/>
          </w:tcPr>
          <w:p w14:paraId="27F3A6EE" w14:textId="77777777" w:rsidR="00664FCD" w:rsidRDefault="00664FCD" w:rsidP="00B22494">
            <w:r>
              <w:t>Extra lasten</w:t>
            </w:r>
          </w:p>
        </w:tc>
        <w:tc>
          <w:tcPr>
            <w:tcW w:w="1641" w:type="dxa"/>
          </w:tcPr>
          <w:p w14:paraId="4957D1C6" w14:textId="7D617E83" w:rsidR="00664FCD" w:rsidRPr="00DF0BFF" w:rsidRDefault="00250066" w:rsidP="00B22494">
            <w:r w:rsidRPr="00DF0BFF">
              <w:t>-</w:t>
            </w:r>
            <w:r w:rsidR="00664FCD" w:rsidRPr="00DF0BFF">
              <w:t>0</w:t>
            </w:r>
          </w:p>
        </w:tc>
        <w:tc>
          <w:tcPr>
            <w:tcW w:w="1641" w:type="dxa"/>
          </w:tcPr>
          <w:p w14:paraId="4917868D" w14:textId="203F51FE" w:rsidR="00664FCD" w:rsidRPr="00DF0BFF" w:rsidRDefault="00250066" w:rsidP="00B22494">
            <w:r w:rsidRPr="00DF0BFF">
              <w:t>-</w:t>
            </w:r>
            <w:r w:rsidR="00664FCD" w:rsidRPr="00DF0BFF">
              <w:t>5</w:t>
            </w:r>
          </w:p>
        </w:tc>
        <w:tc>
          <w:tcPr>
            <w:tcW w:w="1641" w:type="dxa"/>
          </w:tcPr>
          <w:p w14:paraId="26919F19" w14:textId="38393C70" w:rsidR="00664FCD" w:rsidRPr="00DF0BFF" w:rsidRDefault="00250066" w:rsidP="00B22494">
            <w:r w:rsidRPr="00DF0BFF">
              <w:t>-</w:t>
            </w:r>
            <w:r w:rsidR="00664FCD" w:rsidRPr="00DF0BFF">
              <w:t>5</w:t>
            </w:r>
          </w:p>
        </w:tc>
        <w:tc>
          <w:tcPr>
            <w:tcW w:w="1642" w:type="dxa"/>
          </w:tcPr>
          <w:p w14:paraId="3B914DAF" w14:textId="06D07340" w:rsidR="00664FCD" w:rsidRPr="00DF0BFF" w:rsidRDefault="00250066" w:rsidP="00B22494">
            <w:r w:rsidRPr="00DF0BFF">
              <w:t>-</w:t>
            </w:r>
            <w:r w:rsidR="00664FCD" w:rsidRPr="00DF0BFF">
              <w:t>5</w:t>
            </w:r>
          </w:p>
        </w:tc>
      </w:tr>
    </w:tbl>
    <w:p w14:paraId="44A45DF2" w14:textId="77777777" w:rsidR="00BF7586" w:rsidRDefault="00BF7586" w:rsidP="00BF7586">
      <w:pPr>
        <w:rPr>
          <w:b/>
          <w:i/>
        </w:rPr>
      </w:pPr>
    </w:p>
    <w:p w14:paraId="70B4E0AE" w14:textId="77777777" w:rsidR="00664FCD" w:rsidRDefault="00664FCD" w:rsidP="00BF7586">
      <w:pPr>
        <w:rPr>
          <w:b/>
        </w:rPr>
      </w:pPr>
    </w:p>
    <w:p w14:paraId="661C7642" w14:textId="77777777" w:rsidR="00664FCD" w:rsidRDefault="00664FCD" w:rsidP="00BF7586">
      <w:pPr>
        <w:rPr>
          <w:b/>
        </w:rPr>
      </w:pPr>
    </w:p>
    <w:p w14:paraId="6CF1B656" w14:textId="77777777" w:rsidR="00664FCD" w:rsidRDefault="00664FCD" w:rsidP="00BF7586">
      <w:pPr>
        <w:rPr>
          <w:b/>
        </w:rPr>
      </w:pPr>
    </w:p>
    <w:p w14:paraId="0FED04D2" w14:textId="77777777" w:rsidR="00664FCD" w:rsidRDefault="00664FCD" w:rsidP="00BF7586">
      <w:pPr>
        <w:rPr>
          <w:b/>
        </w:rPr>
      </w:pPr>
    </w:p>
    <w:p w14:paraId="12DE9E45" w14:textId="77777777" w:rsidR="00664FCD" w:rsidRDefault="00664FCD" w:rsidP="00BF7586">
      <w:pPr>
        <w:rPr>
          <w:b/>
        </w:rPr>
      </w:pPr>
    </w:p>
    <w:p w14:paraId="016A7677" w14:textId="77777777" w:rsidR="00664FCD" w:rsidRDefault="00664FCD" w:rsidP="00BF7586">
      <w:pPr>
        <w:rPr>
          <w:b/>
        </w:rPr>
      </w:pPr>
    </w:p>
    <w:p w14:paraId="6C4F6BF3" w14:textId="77777777" w:rsidR="00664FCD" w:rsidRDefault="00664FCD" w:rsidP="00BF7586">
      <w:pPr>
        <w:rPr>
          <w:b/>
        </w:rPr>
      </w:pPr>
    </w:p>
    <w:p w14:paraId="3DED3660" w14:textId="77777777" w:rsidR="00ED7FC5" w:rsidRDefault="00ED7FC5" w:rsidP="00BF7586">
      <w:pPr>
        <w:rPr>
          <w:b/>
        </w:rPr>
      </w:pPr>
    </w:p>
    <w:p w14:paraId="71E828DC" w14:textId="77777777" w:rsidR="00DF0BFF" w:rsidRDefault="00DF0BFF" w:rsidP="00BF7586">
      <w:pPr>
        <w:rPr>
          <w:b/>
        </w:rPr>
      </w:pPr>
    </w:p>
    <w:p w14:paraId="72747927" w14:textId="77777777" w:rsidR="00DF0BFF" w:rsidRDefault="00DF0BFF" w:rsidP="00BF7586">
      <w:pPr>
        <w:rPr>
          <w:b/>
        </w:rPr>
      </w:pPr>
    </w:p>
    <w:p w14:paraId="7958C979" w14:textId="77777777" w:rsidR="00DF0BFF" w:rsidRDefault="00DF0BFF" w:rsidP="00BF7586">
      <w:pPr>
        <w:rPr>
          <w:b/>
        </w:rPr>
      </w:pPr>
    </w:p>
    <w:p w14:paraId="5E360DFB" w14:textId="77777777" w:rsidR="00DF0BFF" w:rsidRDefault="00DF0BFF" w:rsidP="00BF7586">
      <w:pPr>
        <w:rPr>
          <w:b/>
        </w:rPr>
      </w:pPr>
    </w:p>
    <w:p w14:paraId="5AC34D18" w14:textId="77777777" w:rsidR="00DF0BFF" w:rsidRDefault="00DF0BFF" w:rsidP="00BF7586">
      <w:pPr>
        <w:rPr>
          <w:b/>
        </w:rPr>
      </w:pPr>
    </w:p>
    <w:p w14:paraId="117175AD" w14:textId="77777777" w:rsidR="00DF0BFF" w:rsidRDefault="00DF0BFF" w:rsidP="00BF7586">
      <w:pPr>
        <w:rPr>
          <w:b/>
        </w:rPr>
      </w:pPr>
    </w:p>
    <w:p w14:paraId="48BC2D29" w14:textId="77777777" w:rsidR="00DF0BFF" w:rsidRDefault="00DF0BFF" w:rsidP="00BF7586">
      <w:pPr>
        <w:rPr>
          <w:b/>
        </w:rPr>
      </w:pPr>
    </w:p>
    <w:p w14:paraId="761D6A63" w14:textId="77777777" w:rsidR="00DF0BFF" w:rsidRDefault="00DF0BFF" w:rsidP="00BF7586">
      <w:pPr>
        <w:rPr>
          <w:b/>
        </w:rPr>
      </w:pPr>
    </w:p>
    <w:p w14:paraId="618758C4" w14:textId="77777777" w:rsidR="00DF0BFF" w:rsidRDefault="00DF0BFF" w:rsidP="00BF7586">
      <w:pPr>
        <w:rPr>
          <w:b/>
        </w:rPr>
      </w:pPr>
    </w:p>
    <w:p w14:paraId="20653A56" w14:textId="77777777" w:rsidR="00DF0BFF" w:rsidRDefault="00DF0BFF" w:rsidP="00BF7586">
      <w:pPr>
        <w:rPr>
          <w:b/>
        </w:rPr>
      </w:pPr>
    </w:p>
    <w:p w14:paraId="667BB4A1" w14:textId="77777777" w:rsidR="00DF0BFF" w:rsidRDefault="00DF0BFF" w:rsidP="00BF7586">
      <w:pPr>
        <w:rPr>
          <w:b/>
        </w:rPr>
      </w:pPr>
    </w:p>
    <w:p w14:paraId="32CD77F4" w14:textId="77777777" w:rsidR="00DF0BFF" w:rsidRDefault="00DF0BFF" w:rsidP="00BF7586">
      <w:pPr>
        <w:rPr>
          <w:b/>
        </w:rPr>
      </w:pPr>
    </w:p>
    <w:p w14:paraId="0F7FA1F6" w14:textId="77777777" w:rsidR="00DF0BFF" w:rsidRDefault="00DF0BFF" w:rsidP="00BF7586">
      <w:pPr>
        <w:rPr>
          <w:b/>
        </w:rPr>
      </w:pPr>
    </w:p>
    <w:p w14:paraId="2E75176F" w14:textId="77777777" w:rsidR="00DF0BFF" w:rsidRDefault="00DF0BFF" w:rsidP="00BF7586">
      <w:pPr>
        <w:rPr>
          <w:b/>
        </w:rPr>
      </w:pPr>
    </w:p>
    <w:p w14:paraId="5D10D896" w14:textId="77777777" w:rsidR="00DF0BFF" w:rsidRDefault="00DF0BFF" w:rsidP="00BF7586">
      <w:pPr>
        <w:rPr>
          <w:b/>
        </w:rPr>
      </w:pPr>
    </w:p>
    <w:p w14:paraId="6A51D578" w14:textId="77777777" w:rsidR="00DF0BFF" w:rsidRDefault="00DF0BFF" w:rsidP="00BF7586">
      <w:pPr>
        <w:rPr>
          <w:b/>
        </w:rPr>
      </w:pPr>
    </w:p>
    <w:p w14:paraId="60775AC5" w14:textId="77777777" w:rsidR="00DF0BFF" w:rsidRDefault="00DF0BFF" w:rsidP="00BF7586">
      <w:pPr>
        <w:rPr>
          <w:b/>
        </w:rPr>
      </w:pPr>
    </w:p>
    <w:p w14:paraId="5DE23346" w14:textId="77777777" w:rsidR="00DF0BFF" w:rsidRDefault="00DF0BFF" w:rsidP="00BF7586">
      <w:pPr>
        <w:rPr>
          <w:b/>
        </w:rPr>
      </w:pPr>
    </w:p>
    <w:p w14:paraId="504BD1DF" w14:textId="236BAE3C" w:rsidR="00664FCD" w:rsidRPr="00FB08ED" w:rsidRDefault="00E631BB" w:rsidP="00BF7586">
      <w:pPr>
        <w:rPr>
          <w:b/>
          <w:color w:val="00CC00"/>
        </w:rPr>
      </w:pPr>
      <w:r w:rsidRPr="00FB08ED">
        <w:rPr>
          <w:b/>
          <w:color w:val="00CC00"/>
        </w:rPr>
        <w:lastRenderedPageBreak/>
        <w:t>3.1.2</w:t>
      </w:r>
      <w:r w:rsidR="00655497" w:rsidRPr="00FB08ED">
        <w:rPr>
          <w:b/>
          <w:color w:val="00CC00"/>
        </w:rPr>
        <w:t xml:space="preserve"> </w:t>
      </w:r>
      <w:r w:rsidR="00664FCD" w:rsidRPr="00FB08ED">
        <w:rPr>
          <w:b/>
          <w:color w:val="00CC00"/>
        </w:rPr>
        <w:t>Resultaat voor begroting en meerjarenraming scenario 1</w:t>
      </w:r>
    </w:p>
    <w:p w14:paraId="07BF3F6B" w14:textId="77777777" w:rsidR="00664FCD" w:rsidRDefault="00664FCD" w:rsidP="00BF7586">
      <w:r>
        <w:t>In dit scenario komt het overzicht van baten en lasten voor 2016, en de meerjarenraming 2017-2019, er als volgt uit te zien:</w:t>
      </w:r>
    </w:p>
    <w:tbl>
      <w:tblPr>
        <w:tblW w:w="9360" w:type="dxa"/>
        <w:tblInd w:w="55" w:type="dxa"/>
        <w:tblCellMar>
          <w:left w:w="70" w:type="dxa"/>
          <w:right w:w="70" w:type="dxa"/>
        </w:tblCellMar>
        <w:tblLook w:val="04A0" w:firstRow="1" w:lastRow="0" w:firstColumn="1" w:lastColumn="0" w:noHBand="0" w:noVBand="1"/>
      </w:tblPr>
      <w:tblGrid>
        <w:gridCol w:w="4480"/>
        <w:gridCol w:w="1220"/>
        <w:gridCol w:w="1220"/>
        <w:gridCol w:w="1220"/>
        <w:gridCol w:w="1220"/>
      </w:tblGrid>
      <w:tr w:rsidR="00664FCD" w:rsidRPr="00664FCD" w14:paraId="58372C40" w14:textId="77777777" w:rsidTr="00664FCD">
        <w:trPr>
          <w:trHeight w:val="480"/>
        </w:trPr>
        <w:tc>
          <w:tcPr>
            <w:tcW w:w="4480" w:type="dxa"/>
            <w:tcBorders>
              <w:top w:val="nil"/>
              <w:left w:val="nil"/>
              <w:bottom w:val="nil"/>
              <w:right w:val="nil"/>
            </w:tcBorders>
            <w:shd w:val="clear" w:color="000000" w:fill="0C2A72"/>
            <w:noWrap/>
            <w:vAlign w:val="center"/>
            <w:hideMark/>
          </w:tcPr>
          <w:p w14:paraId="4EF09275" w14:textId="77777777" w:rsidR="00664FCD" w:rsidRPr="00664FCD" w:rsidRDefault="00664FCD" w:rsidP="00664FCD">
            <w:pPr>
              <w:spacing w:after="0" w:line="240" w:lineRule="auto"/>
              <w:rPr>
                <w:rFonts w:ascii="Calibri" w:eastAsia="Times New Roman" w:hAnsi="Calibri" w:cs="Times New Roman"/>
                <w:b/>
                <w:bCs/>
                <w:color w:val="FFFFFF"/>
                <w:sz w:val="18"/>
                <w:szCs w:val="18"/>
                <w:lang w:eastAsia="nl-NL"/>
              </w:rPr>
            </w:pPr>
            <w:r w:rsidRPr="00664FCD">
              <w:rPr>
                <w:rFonts w:ascii="Calibri" w:eastAsia="Times New Roman" w:hAnsi="Calibri" w:cs="Times New Roman"/>
                <w:b/>
                <w:bCs/>
                <w:color w:val="FFFFFF"/>
                <w:sz w:val="18"/>
                <w:szCs w:val="18"/>
                <w:lang w:eastAsia="nl-NL"/>
              </w:rPr>
              <w:t>Overzicht baten en lasten</w:t>
            </w:r>
          </w:p>
        </w:tc>
        <w:tc>
          <w:tcPr>
            <w:tcW w:w="1220" w:type="dxa"/>
            <w:tcBorders>
              <w:top w:val="nil"/>
              <w:left w:val="nil"/>
              <w:bottom w:val="nil"/>
              <w:right w:val="nil"/>
            </w:tcBorders>
            <w:shd w:val="clear" w:color="000000" w:fill="0C2A72"/>
            <w:vAlign w:val="center"/>
            <w:hideMark/>
          </w:tcPr>
          <w:p w14:paraId="7E2F813F" w14:textId="77777777" w:rsidR="00664FCD" w:rsidRPr="00664FCD" w:rsidRDefault="00664FCD" w:rsidP="00664FCD">
            <w:pPr>
              <w:spacing w:after="0" w:line="240" w:lineRule="auto"/>
              <w:jc w:val="right"/>
              <w:rPr>
                <w:rFonts w:ascii="Calibri" w:eastAsia="Times New Roman" w:hAnsi="Calibri" w:cs="Times New Roman"/>
                <w:b/>
                <w:bCs/>
                <w:color w:val="FFFFFF"/>
                <w:sz w:val="18"/>
                <w:szCs w:val="18"/>
                <w:lang w:eastAsia="nl-NL"/>
              </w:rPr>
            </w:pPr>
            <w:r w:rsidRPr="00664FCD">
              <w:rPr>
                <w:rFonts w:ascii="Calibri" w:eastAsia="Times New Roman" w:hAnsi="Calibri" w:cs="Times New Roman"/>
                <w:b/>
                <w:bCs/>
                <w:color w:val="FFFFFF"/>
                <w:sz w:val="18"/>
                <w:szCs w:val="18"/>
                <w:lang w:eastAsia="nl-NL"/>
              </w:rPr>
              <w:t>Begroting</w:t>
            </w:r>
            <w:r w:rsidRPr="00664FCD">
              <w:rPr>
                <w:rFonts w:ascii="Calibri" w:eastAsia="Times New Roman" w:hAnsi="Calibri" w:cs="Times New Roman"/>
                <w:b/>
                <w:bCs/>
                <w:color w:val="FFFFFF"/>
                <w:sz w:val="18"/>
                <w:szCs w:val="18"/>
                <w:lang w:eastAsia="nl-NL"/>
              </w:rPr>
              <w:br/>
              <w:t>2016</w:t>
            </w:r>
          </w:p>
        </w:tc>
        <w:tc>
          <w:tcPr>
            <w:tcW w:w="1220" w:type="dxa"/>
            <w:tcBorders>
              <w:top w:val="nil"/>
              <w:left w:val="nil"/>
              <w:bottom w:val="nil"/>
              <w:right w:val="nil"/>
            </w:tcBorders>
            <w:shd w:val="clear" w:color="000000" w:fill="0C2A72"/>
            <w:vAlign w:val="center"/>
            <w:hideMark/>
          </w:tcPr>
          <w:p w14:paraId="7F7E398E" w14:textId="77777777" w:rsidR="00664FCD" w:rsidRPr="00664FCD" w:rsidRDefault="00664FCD" w:rsidP="00664FCD">
            <w:pPr>
              <w:spacing w:after="0" w:line="240" w:lineRule="auto"/>
              <w:jc w:val="right"/>
              <w:rPr>
                <w:rFonts w:ascii="Calibri" w:eastAsia="Times New Roman" w:hAnsi="Calibri" w:cs="Times New Roman"/>
                <w:b/>
                <w:bCs/>
                <w:color w:val="FFFFFF"/>
                <w:sz w:val="18"/>
                <w:szCs w:val="18"/>
                <w:lang w:eastAsia="nl-NL"/>
              </w:rPr>
            </w:pPr>
            <w:r w:rsidRPr="00664FCD">
              <w:rPr>
                <w:rFonts w:ascii="Calibri" w:eastAsia="Times New Roman" w:hAnsi="Calibri" w:cs="Times New Roman"/>
                <w:b/>
                <w:bCs/>
                <w:color w:val="FFFFFF"/>
                <w:sz w:val="18"/>
                <w:szCs w:val="18"/>
                <w:lang w:eastAsia="nl-NL"/>
              </w:rPr>
              <w:t>MJR</w:t>
            </w:r>
            <w:r w:rsidRPr="00664FCD">
              <w:rPr>
                <w:rFonts w:ascii="Calibri" w:eastAsia="Times New Roman" w:hAnsi="Calibri" w:cs="Times New Roman"/>
                <w:b/>
                <w:bCs/>
                <w:color w:val="FFFFFF"/>
                <w:sz w:val="18"/>
                <w:szCs w:val="18"/>
                <w:lang w:eastAsia="nl-NL"/>
              </w:rPr>
              <w:br/>
              <w:t>2017</w:t>
            </w:r>
          </w:p>
        </w:tc>
        <w:tc>
          <w:tcPr>
            <w:tcW w:w="1220" w:type="dxa"/>
            <w:tcBorders>
              <w:top w:val="nil"/>
              <w:left w:val="nil"/>
              <w:bottom w:val="nil"/>
              <w:right w:val="nil"/>
            </w:tcBorders>
            <w:shd w:val="clear" w:color="000000" w:fill="0C2A72"/>
            <w:vAlign w:val="center"/>
            <w:hideMark/>
          </w:tcPr>
          <w:p w14:paraId="2872FD8A" w14:textId="77777777" w:rsidR="00664FCD" w:rsidRPr="00664FCD" w:rsidRDefault="00664FCD" w:rsidP="00664FCD">
            <w:pPr>
              <w:spacing w:after="0" w:line="240" w:lineRule="auto"/>
              <w:jc w:val="right"/>
              <w:rPr>
                <w:rFonts w:ascii="Calibri" w:eastAsia="Times New Roman" w:hAnsi="Calibri" w:cs="Times New Roman"/>
                <w:b/>
                <w:bCs/>
                <w:color w:val="FFFFFF"/>
                <w:sz w:val="18"/>
                <w:szCs w:val="18"/>
                <w:lang w:eastAsia="nl-NL"/>
              </w:rPr>
            </w:pPr>
            <w:r w:rsidRPr="00664FCD">
              <w:rPr>
                <w:rFonts w:ascii="Calibri" w:eastAsia="Times New Roman" w:hAnsi="Calibri" w:cs="Times New Roman"/>
                <w:b/>
                <w:bCs/>
                <w:color w:val="FFFFFF"/>
                <w:sz w:val="18"/>
                <w:szCs w:val="18"/>
                <w:lang w:eastAsia="nl-NL"/>
              </w:rPr>
              <w:t>MJR</w:t>
            </w:r>
            <w:r w:rsidRPr="00664FCD">
              <w:rPr>
                <w:rFonts w:ascii="Calibri" w:eastAsia="Times New Roman" w:hAnsi="Calibri" w:cs="Times New Roman"/>
                <w:b/>
                <w:bCs/>
                <w:color w:val="FFFFFF"/>
                <w:sz w:val="18"/>
                <w:szCs w:val="18"/>
                <w:lang w:eastAsia="nl-NL"/>
              </w:rPr>
              <w:br/>
              <w:t>2018</w:t>
            </w:r>
          </w:p>
        </w:tc>
        <w:tc>
          <w:tcPr>
            <w:tcW w:w="1220" w:type="dxa"/>
            <w:tcBorders>
              <w:top w:val="nil"/>
              <w:left w:val="nil"/>
              <w:bottom w:val="nil"/>
              <w:right w:val="nil"/>
            </w:tcBorders>
            <w:shd w:val="clear" w:color="000000" w:fill="0C2A72"/>
            <w:vAlign w:val="center"/>
            <w:hideMark/>
          </w:tcPr>
          <w:p w14:paraId="5E7561D6" w14:textId="77777777" w:rsidR="00664FCD" w:rsidRPr="00664FCD" w:rsidRDefault="00664FCD" w:rsidP="00664FCD">
            <w:pPr>
              <w:spacing w:after="0" w:line="240" w:lineRule="auto"/>
              <w:jc w:val="right"/>
              <w:rPr>
                <w:rFonts w:ascii="Calibri" w:eastAsia="Times New Roman" w:hAnsi="Calibri" w:cs="Times New Roman"/>
                <w:b/>
                <w:bCs/>
                <w:color w:val="FFFFFF"/>
                <w:sz w:val="18"/>
                <w:szCs w:val="18"/>
                <w:lang w:eastAsia="nl-NL"/>
              </w:rPr>
            </w:pPr>
            <w:r w:rsidRPr="00664FCD">
              <w:rPr>
                <w:rFonts w:ascii="Calibri" w:eastAsia="Times New Roman" w:hAnsi="Calibri" w:cs="Times New Roman"/>
                <w:b/>
                <w:bCs/>
                <w:color w:val="FFFFFF"/>
                <w:sz w:val="18"/>
                <w:szCs w:val="18"/>
                <w:lang w:eastAsia="nl-NL"/>
              </w:rPr>
              <w:t>MJR</w:t>
            </w:r>
            <w:r w:rsidRPr="00664FCD">
              <w:rPr>
                <w:rFonts w:ascii="Calibri" w:eastAsia="Times New Roman" w:hAnsi="Calibri" w:cs="Times New Roman"/>
                <w:b/>
                <w:bCs/>
                <w:color w:val="FFFFFF"/>
                <w:sz w:val="18"/>
                <w:szCs w:val="18"/>
                <w:lang w:eastAsia="nl-NL"/>
              </w:rPr>
              <w:br/>
              <w:t>2019</w:t>
            </w:r>
          </w:p>
        </w:tc>
      </w:tr>
      <w:tr w:rsidR="00664FCD" w:rsidRPr="00664FCD" w14:paraId="7A90D670" w14:textId="77777777" w:rsidTr="00664FCD">
        <w:trPr>
          <w:trHeight w:val="288"/>
        </w:trPr>
        <w:tc>
          <w:tcPr>
            <w:tcW w:w="4480" w:type="dxa"/>
            <w:tcBorders>
              <w:top w:val="nil"/>
              <w:left w:val="nil"/>
              <w:bottom w:val="nil"/>
              <w:right w:val="nil"/>
            </w:tcBorders>
            <w:shd w:val="clear" w:color="000000" w:fill="DAEEF3"/>
            <w:noWrap/>
            <w:vAlign w:val="center"/>
            <w:hideMark/>
          </w:tcPr>
          <w:p w14:paraId="57A98776" w14:textId="77777777" w:rsidR="00664FCD" w:rsidRPr="00664FCD" w:rsidRDefault="00664FCD" w:rsidP="00664FCD">
            <w:pPr>
              <w:spacing w:after="0" w:line="240" w:lineRule="auto"/>
              <w:rPr>
                <w:rFonts w:ascii="Calibri" w:eastAsia="Times New Roman" w:hAnsi="Calibri" w:cs="Times New Roman"/>
                <w:b/>
                <w:bCs/>
                <w:color w:val="0C2A72"/>
                <w:sz w:val="18"/>
                <w:szCs w:val="18"/>
                <w:lang w:eastAsia="nl-NL"/>
              </w:rPr>
            </w:pPr>
            <w:r w:rsidRPr="00664FCD">
              <w:rPr>
                <w:rFonts w:ascii="Calibri" w:eastAsia="Times New Roman" w:hAnsi="Calibri" w:cs="Times New Roman"/>
                <w:b/>
                <w:bCs/>
                <w:color w:val="0C2A72"/>
                <w:sz w:val="18"/>
                <w:szCs w:val="18"/>
                <w:lang w:eastAsia="nl-NL"/>
              </w:rPr>
              <w:t>Lasten (incl. mutatie reserves)</w:t>
            </w:r>
          </w:p>
        </w:tc>
        <w:tc>
          <w:tcPr>
            <w:tcW w:w="1220" w:type="dxa"/>
            <w:tcBorders>
              <w:top w:val="nil"/>
              <w:left w:val="nil"/>
              <w:bottom w:val="nil"/>
              <w:right w:val="nil"/>
            </w:tcBorders>
            <w:shd w:val="clear" w:color="000000" w:fill="D9D9D9"/>
            <w:noWrap/>
            <w:vAlign w:val="center"/>
            <w:hideMark/>
          </w:tcPr>
          <w:p w14:paraId="1DBEAF82"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375FC872"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70999C6C"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5012C15C"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r>
      <w:tr w:rsidR="00664FCD" w:rsidRPr="00664FCD" w14:paraId="643B1B3E" w14:textId="77777777" w:rsidTr="00664FCD">
        <w:trPr>
          <w:trHeight w:val="288"/>
        </w:trPr>
        <w:tc>
          <w:tcPr>
            <w:tcW w:w="4480" w:type="dxa"/>
            <w:tcBorders>
              <w:top w:val="nil"/>
              <w:left w:val="nil"/>
              <w:bottom w:val="nil"/>
              <w:right w:val="nil"/>
            </w:tcBorders>
            <w:shd w:val="clear" w:color="000000" w:fill="DAEEF3"/>
            <w:noWrap/>
            <w:vAlign w:val="center"/>
            <w:hideMark/>
          </w:tcPr>
          <w:p w14:paraId="217F75BC"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01 Veiligheid en dienstverlening</w:t>
            </w:r>
          </w:p>
        </w:tc>
        <w:tc>
          <w:tcPr>
            <w:tcW w:w="1220" w:type="dxa"/>
            <w:tcBorders>
              <w:top w:val="nil"/>
              <w:left w:val="nil"/>
              <w:bottom w:val="nil"/>
              <w:right w:val="nil"/>
            </w:tcBorders>
            <w:shd w:val="clear" w:color="000000" w:fill="D9D9D9"/>
            <w:noWrap/>
            <w:vAlign w:val="center"/>
            <w:hideMark/>
          </w:tcPr>
          <w:p w14:paraId="31D46844" w14:textId="76BDBFF9" w:rsidR="00664FCD" w:rsidRPr="00664FCD" w:rsidRDefault="00870EE4" w:rsidP="00664FCD">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- 4.430.859</w:t>
            </w:r>
          </w:p>
        </w:tc>
        <w:tc>
          <w:tcPr>
            <w:tcW w:w="1220" w:type="dxa"/>
            <w:tcBorders>
              <w:top w:val="nil"/>
              <w:left w:val="nil"/>
              <w:bottom w:val="nil"/>
              <w:right w:val="nil"/>
            </w:tcBorders>
            <w:shd w:val="clear" w:color="000000" w:fill="F2F2F2"/>
            <w:noWrap/>
            <w:vAlign w:val="center"/>
            <w:hideMark/>
          </w:tcPr>
          <w:p w14:paraId="3CB0D0AB" w14:textId="361021A2" w:rsidR="00664FCD" w:rsidRPr="00664FCD" w:rsidRDefault="00870EE4" w:rsidP="00664FCD">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- 4.416.158</w:t>
            </w:r>
          </w:p>
        </w:tc>
        <w:tc>
          <w:tcPr>
            <w:tcW w:w="1220" w:type="dxa"/>
            <w:tcBorders>
              <w:top w:val="nil"/>
              <w:left w:val="nil"/>
              <w:bottom w:val="nil"/>
              <w:right w:val="nil"/>
            </w:tcBorders>
            <w:shd w:val="clear" w:color="000000" w:fill="F2F2F2"/>
            <w:noWrap/>
            <w:vAlign w:val="center"/>
            <w:hideMark/>
          </w:tcPr>
          <w:p w14:paraId="66421366" w14:textId="68BEB73C" w:rsidR="00664FCD" w:rsidRPr="00664FCD" w:rsidRDefault="00870EE4" w:rsidP="00664FCD">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- 4.380</w:t>
            </w:r>
            <w:r w:rsidR="00664FCD" w:rsidRPr="00664FCD">
              <w:rPr>
                <w:rFonts w:ascii="Calibri" w:eastAsia="Times New Roman" w:hAnsi="Calibri" w:cs="Times New Roman"/>
                <w:color w:val="000000"/>
                <w:sz w:val="18"/>
                <w:szCs w:val="18"/>
                <w:lang w:eastAsia="nl-NL"/>
              </w:rPr>
              <w:t>.806</w:t>
            </w:r>
          </w:p>
        </w:tc>
        <w:tc>
          <w:tcPr>
            <w:tcW w:w="1220" w:type="dxa"/>
            <w:tcBorders>
              <w:top w:val="nil"/>
              <w:left w:val="nil"/>
              <w:bottom w:val="nil"/>
              <w:right w:val="nil"/>
            </w:tcBorders>
            <w:shd w:val="clear" w:color="000000" w:fill="F2F2F2"/>
            <w:noWrap/>
            <w:vAlign w:val="center"/>
            <w:hideMark/>
          </w:tcPr>
          <w:p w14:paraId="0FEF23BF" w14:textId="2277CDD5" w:rsidR="00664FCD" w:rsidRPr="00664FCD" w:rsidRDefault="00870EE4" w:rsidP="00664FCD">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- 4.377</w:t>
            </w:r>
            <w:r w:rsidR="00664FCD" w:rsidRPr="00664FCD">
              <w:rPr>
                <w:rFonts w:ascii="Calibri" w:eastAsia="Times New Roman" w:hAnsi="Calibri" w:cs="Times New Roman"/>
                <w:color w:val="000000"/>
                <w:sz w:val="18"/>
                <w:szCs w:val="18"/>
                <w:lang w:eastAsia="nl-NL"/>
              </w:rPr>
              <w:t>.338</w:t>
            </w:r>
          </w:p>
        </w:tc>
      </w:tr>
      <w:tr w:rsidR="00664FCD" w:rsidRPr="00664FCD" w14:paraId="3439B2AA" w14:textId="77777777" w:rsidTr="00664FCD">
        <w:trPr>
          <w:trHeight w:val="288"/>
        </w:trPr>
        <w:tc>
          <w:tcPr>
            <w:tcW w:w="4480" w:type="dxa"/>
            <w:tcBorders>
              <w:top w:val="nil"/>
              <w:left w:val="nil"/>
              <w:bottom w:val="nil"/>
              <w:right w:val="nil"/>
            </w:tcBorders>
            <w:shd w:val="clear" w:color="000000" w:fill="DAEEF3"/>
            <w:noWrap/>
            <w:vAlign w:val="center"/>
            <w:hideMark/>
          </w:tcPr>
          <w:p w14:paraId="4A9116F4"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02 Onderwijs, opvoeding en jeugd</w:t>
            </w:r>
          </w:p>
        </w:tc>
        <w:tc>
          <w:tcPr>
            <w:tcW w:w="1220" w:type="dxa"/>
            <w:tcBorders>
              <w:top w:val="nil"/>
              <w:left w:val="nil"/>
              <w:bottom w:val="nil"/>
              <w:right w:val="nil"/>
            </w:tcBorders>
            <w:shd w:val="clear" w:color="000000" w:fill="D9D9D9"/>
            <w:noWrap/>
            <w:vAlign w:val="center"/>
            <w:hideMark/>
          </w:tcPr>
          <w:p w14:paraId="3B2A6B07"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- 12.512.648</w:t>
            </w:r>
          </w:p>
        </w:tc>
        <w:tc>
          <w:tcPr>
            <w:tcW w:w="1220" w:type="dxa"/>
            <w:tcBorders>
              <w:top w:val="nil"/>
              <w:left w:val="nil"/>
              <w:bottom w:val="nil"/>
              <w:right w:val="nil"/>
            </w:tcBorders>
            <w:shd w:val="clear" w:color="000000" w:fill="F2F2F2"/>
            <w:noWrap/>
            <w:vAlign w:val="center"/>
            <w:hideMark/>
          </w:tcPr>
          <w:p w14:paraId="6558C3F5"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- 12.348.795</w:t>
            </w:r>
          </w:p>
        </w:tc>
        <w:tc>
          <w:tcPr>
            <w:tcW w:w="1220" w:type="dxa"/>
            <w:tcBorders>
              <w:top w:val="nil"/>
              <w:left w:val="nil"/>
              <w:bottom w:val="nil"/>
              <w:right w:val="nil"/>
            </w:tcBorders>
            <w:shd w:val="clear" w:color="000000" w:fill="F2F2F2"/>
            <w:noWrap/>
            <w:vAlign w:val="center"/>
            <w:hideMark/>
          </w:tcPr>
          <w:p w14:paraId="196274BC"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- 12.382.242</w:t>
            </w:r>
          </w:p>
        </w:tc>
        <w:tc>
          <w:tcPr>
            <w:tcW w:w="1220" w:type="dxa"/>
            <w:tcBorders>
              <w:top w:val="nil"/>
              <w:left w:val="nil"/>
              <w:bottom w:val="nil"/>
              <w:right w:val="nil"/>
            </w:tcBorders>
            <w:shd w:val="clear" w:color="000000" w:fill="F2F2F2"/>
            <w:noWrap/>
            <w:vAlign w:val="center"/>
            <w:hideMark/>
          </w:tcPr>
          <w:p w14:paraId="712504E5"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- 12.379.377</w:t>
            </w:r>
          </w:p>
        </w:tc>
      </w:tr>
      <w:tr w:rsidR="00664FCD" w:rsidRPr="00664FCD" w14:paraId="5574FB66" w14:textId="77777777" w:rsidTr="00664FCD">
        <w:trPr>
          <w:trHeight w:val="288"/>
        </w:trPr>
        <w:tc>
          <w:tcPr>
            <w:tcW w:w="4480" w:type="dxa"/>
            <w:tcBorders>
              <w:top w:val="nil"/>
              <w:left w:val="nil"/>
              <w:bottom w:val="nil"/>
              <w:right w:val="nil"/>
            </w:tcBorders>
            <w:shd w:val="clear" w:color="000000" w:fill="DAEEF3"/>
            <w:noWrap/>
            <w:vAlign w:val="center"/>
            <w:hideMark/>
          </w:tcPr>
          <w:p w14:paraId="2487E5C6"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03 Werk, economie en inkomen</w:t>
            </w:r>
          </w:p>
        </w:tc>
        <w:tc>
          <w:tcPr>
            <w:tcW w:w="1220" w:type="dxa"/>
            <w:tcBorders>
              <w:top w:val="nil"/>
              <w:left w:val="nil"/>
              <w:bottom w:val="nil"/>
              <w:right w:val="nil"/>
            </w:tcBorders>
            <w:shd w:val="clear" w:color="000000" w:fill="D9D9D9"/>
            <w:noWrap/>
            <w:vAlign w:val="center"/>
            <w:hideMark/>
          </w:tcPr>
          <w:p w14:paraId="0C869162"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- 14.379.740</w:t>
            </w:r>
          </w:p>
        </w:tc>
        <w:tc>
          <w:tcPr>
            <w:tcW w:w="1220" w:type="dxa"/>
            <w:tcBorders>
              <w:top w:val="nil"/>
              <w:left w:val="nil"/>
              <w:bottom w:val="nil"/>
              <w:right w:val="nil"/>
            </w:tcBorders>
            <w:shd w:val="clear" w:color="000000" w:fill="F2F2F2"/>
            <w:noWrap/>
            <w:vAlign w:val="center"/>
            <w:hideMark/>
          </w:tcPr>
          <w:p w14:paraId="218415C6"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- 14.047.797</w:t>
            </w:r>
          </w:p>
        </w:tc>
        <w:tc>
          <w:tcPr>
            <w:tcW w:w="1220" w:type="dxa"/>
            <w:tcBorders>
              <w:top w:val="nil"/>
              <w:left w:val="nil"/>
              <w:bottom w:val="nil"/>
              <w:right w:val="nil"/>
            </w:tcBorders>
            <w:shd w:val="clear" w:color="000000" w:fill="F2F2F2"/>
            <w:noWrap/>
            <w:vAlign w:val="center"/>
            <w:hideMark/>
          </w:tcPr>
          <w:p w14:paraId="6344171B"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- 13.758.822</w:t>
            </w:r>
          </w:p>
        </w:tc>
        <w:tc>
          <w:tcPr>
            <w:tcW w:w="1220" w:type="dxa"/>
            <w:tcBorders>
              <w:top w:val="nil"/>
              <w:left w:val="nil"/>
              <w:bottom w:val="nil"/>
              <w:right w:val="nil"/>
            </w:tcBorders>
            <w:shd w:val="clear" w:color="000000" w:fill="F2F2F2"/>
            <w:noWrap/>
            <w:vAlign w:val="center"/>
            <w:hideMark/>
          </w:tcPr>
          <w:p w14:paraId="46376044"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- 13.559.968</w:t>
            </w:r>
          </w:p>
        </w:tc>
      </w:tr>
      <w:tr w:rsidR="00664FCD" w:rsidRPr="00664FCD" w14:paraId="4E42C292" w14:textId="77777777" w:rsidTr="00664FCD">
        <w:trPr>
          <w:trHeight w:val="288"/>
        </w:trPr>
        <w:tc>
          <w:tcPr>
            <w:tcW w:w="4480" w:type="dxa"/>
            <w:tcBorders>
              <w:top w:val="nil"/>
              <w:left w:val="nil"/>
              <w:bottom w:val="nil"/>
              <w:right w:val="nil"/>
            </w:tcBorders>
            <w:shd w:val="clear" w:color="000000" w:fill="DAEEF3"/>
            <w:noWrap/>
            <w:vAlign w:val="center"/>
            <w:hideMark/>
          </w:tcPr>
          <w:p w14:paraId="03DD6B13"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04 Mobiliteit en bereikbaarheid</w:t>
            </w:r>
          </w:p>
        </w:tc>
        <w:tc>
          <w:tcPr>
            <w:tcW w:w="1220" w:type="dxa"/>
            <w:tcBorders>
              <w:top w:val="nil"/>
              <w:left w:val="nil"/>
              <w:bottom w:val="nil"/>
              <w:right w:val="nil"/>
            </w:tcBorders>
            <w:shd w:val="clear" w:color="000000" w:fill="D9D9D9"/>
            <w:noWrap/>
            <w:vAlign w:val="center"/>
            <w:hideMark/>
          </w:tcPr>
          <w:p w14:paraId="60616468"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- 10.422.015</w:t>
            </w:r>
          </w:p>
        </w:tc>
        <w:tc>
          <w:tcPr>
            <w:tcW w:w="1220" w:type="dxa"/>
            <w:tcBorders>
              <w:top w:val="nil"/>
              <w:left w:val="nil"/>
              <w:bottom w:val="nil"/>
              <w:right w:val="nil"/>
            </w:tcBorders>
            <w:shd w:val="clear" w:color="000000" w:fill="F2F2F2"/>
            <w:noWrap/>
            <w:vAlign w:val="center"/>
            <w:hideMark/>
          </w:tcPr>
          <w:p w14:paraId="1355E5F1"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- 10.606.884</w:t>
            </w:r>
          </w:p>
        </w:tc>
        <w:tc>
          <w:tcPr>
            <w:tcW w:w="1220" w:type="dxa"/>
            <w:tcBorders>
              <w:top w:val="nil"/>
              <w:left w:val="nil"/>
              <w:bottom w:val="nil"/>
              <w:right w:val="nil"/>
            </w:tcBorders>
            <w:shd w:val="clear" w:color="000000" w:fill="F2F2F2"/>
            <w:noWrap/>
            <w:vAlign w:val="center"/>
            <w:hideMark/>
          </w:tcPr>
          <w:p w14:paraId="61630133"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- 10.706.841</w:t>
            </w:r>
          </w:p>
        </w:tc>
        <w:tc>
          <w:tcPr>
            <w:tcW w:w="1220" w:type="dxa"/>
            <w:tcBorders>
              <w:top w:val="nil"/>
              <w:left w:val="nil"/>
              <w:bottom w:val="nil"/>
              <w:right w:val="nil"/>
            </w:tcBorders>
            <w:shd w:val="clear" w:color="000000" w:fill="F2F2F2"/>
            <w:noWrap/>
            <w:vAlign w:val="center"/>
            <w:hideMark/>
          </w:tcPr>
          <w:p w14:paraId="2E31F9A4"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- 10.755.083</w:t>
            </w:r>
          </w:p>
        </w:tc>
      </w:tr>
      <w:tr w:rsidR="00664FCD" w:rsidRPr="00664FCD" w14:paraId="38761320" w14:textId="77777777" w:rsidTr="00664FCD">
        <w:trPr>
          <w:trHeight w:val="288"/>
        </w:trPr>
        <w:tc>
          <w:tcPr>
            <w:tcW w:w="4480" w:type="dxa"/>
            <w:tcBorders>
              <w:top w:val="nil"/>
              <w:left w:val="nil"/>
              <w:bottom w:val="nil"/>
              <w:right w:val="nil"/>
            </w:tcBorders>
            <w:shd w:val="clear" w:color="000000" w:fill="DAEEF3"/>
            <w:noWrap/>
            <w:vAlign w:val="center"/>
            <w:hideMark/>
          </w:tcPr>
          <w:p w14:paraId="722F4B81"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05 Cultuur, recreatie en sport</w:t>
            </w:r>
          </w:p>
        </w:tc>
        <w:tc>
          <w:tcPr>
            <w:tcW w:w="1220" w:type="dxa"/>
            <w:tcBorders>
              <w:top w:val="nil"/>
              <w:left w:val="nil"/>
              <w:bottom w:val="nil"/>
              <w:right w:val="nil"/>
            </w:tcBorders>
            <w:shd w:val="clear" w:color="000000" w:fill="D9D9D9"/>
            <w:noWrap/>
            <w:vAlign w:val="center"/>
            <w:hideMark/>
          </w:tcPr>
          <w:p w14:paraId="1B70865B"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- 9.046.523</w:t>
            </w:r>
          </w:p>
        </w:tc>
        <w:tc>
          <w:tcPr>
            <w:tcW w:w="1220" w:type="dxa"/>
            <w:tcBorders>
              <w:top w:val="nil"/>
              <w:left w:val="nil"/>
              <w:bottom w:val="nil"/>
              <w:right w:val="nil"/>
            </w:tcBorders>
            <w:shd w:val="clear" w:color="000000" w:fill="F2F2F2"/>
            <w:noWrap/>
            <w:vAlign w:val="center"/>
            <w:hideMark/>
          </w:tcPr>
          <w:p w14:paraId="46DF1984" w14:textId="691F8048" w:rsidR="00664FCD" w:rsidRPr="00664FCD" w:rsidRDefault="00870EE4" w:rsidP="00664FCD">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- 9.121.317</w:t>
            </w:r>
          </w:p>
        </w:tc>
        <w:tc>
          <w:tcPr>
            <w:tcW w:w="1220" w:type="dxa"/>
            <w:tcBorders>
              <w:top w:val="nil"/>
              <w:left w:val="nil"/>
              <w:bottom w:val="nil"/>
              <w:right w:val="nil"/>
            </w:tcBorders>
            <w:shd w:val="clear" w:color="000000" w:fill="F2F2F2"/>
            <w:noWrap/>
            <w:vAlign w:val="center"/>
            <w:hideMark/>
          </w:tcPr>
          <w:p w14:paraId="77E2A93A" w14:textId="0B316B66" w:rsidR="00664FCD" w:rsidRPr="00664FCD" w:rsidRDefault="00870EE4" w:rsidP="00664FCD">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- 8.899.460</w:t>
            </w:r>
          </w:p>
        </w:tc>
        <w:tc>
          <w:tcPr>
            <w:tcW w:w="1220" w:type="dxa"/>
            <w:tcBorders>
              <w:top w:val="nil"/>
              <w:left w:val="nil"/>
              <w:bottom w:val="nil"/>
              <w:right w:val="nil"/>
            </w:tcBorders>
            <w:shd w:val="clear" w:color="000000" w:fill="F2F2F2"/>
            <w:noWrap/>
            <w:vAlign w:val="center"/>
            <w:hideMark/>
          </w:tcPr>
          <w:p w14:paraId="4D8312D3" w14:textId="4B27CDDE" w:rsidR="00664FCD" w:rsidRPr="00664FCD" w:rsidRDefault="00870EE4" w:rsidP="00664FCD">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- 8.826.724</w:t>
            </w:r>
          </w:p>
        </w:tc>
      </w:tr>
      <w:tr w:rsidR="00664FCD" w:rsidRPr="00664FCD" w14:paraId="00D728B7" w14:textId="77777777" w:rsidTr="00664FCD">
        <w:trPr>
          <w:trHeight w:val="288"/>
        </w:trPr>
        <w:tc>
          <w:tcPr>
            <w:tcW w:w="4480" w:type="dxa"/>
            <w:tcBorders>
              <w:top w:val="nil"/>
              <w:left w:val="nil"/>
              <w:bottom w:val="nil"/>
              <w:right w:val="nil"/>
            </w:tcBorders>
            <w:shd w:val="clear" w:color="000000" w:fill="DAEEF3"/>
            <w:noWrap/>
            <w:vAlign w:val="center"/>
            <w:hideMark/>
          </w:tcPr>
          <w:p w14:paraId="24C890BD"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06 Woon- en leefomgeving</w:t>
            </w:r>
          </w:p>
        </w:tc>
        <w:tc>
          <w:tcPr>
            <w:tcW w:w="1220" w:type="dxa"/>
            <w:tcBorders>
              <w:top w:val="nil"/>
              <w:left w:val="nil"/>
              <w:bottom w:val="nil"/>
              <w:right w:val="nil"/>
            </w:tcBorders>
            <w:shd w:val="clear" w:color="000000" w:fill="D9D9D9"/>
            <w:noWrap/>
            <w:vAlign w:val="center"/>
            <w:hideMark/>
          </w:tcPr>
          <w:p w14:paraId="3D655B88"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- 17.957.141</w:t>
            </w:r>
          </w:p>
        </w:tc>
        <w:tc>
          <w:tcPr>
            <w:tcW w:w="1220" w:type="dxa"/>
            <w:tcBorders>
              <w:top w:val="nil"/>
              <w:left w:val="nil"/>
              <w:bottom w:val="nil"/>
              <w:right w:val="nil"/>
            </w:tcBorders>
            <w:shd w:val="clear" w:color="000000" w:fill="F2F2F2"/>
            <w:noWrap/>
            <w:vAlign w:val="center"/>
            <w:hideMark/>
          </w:tcPr>
          <w:p w14:paraId="74754513"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- 16.625.698</w:t>
            </w:r>
          </w:p>
        </w:tc>
        <w:tc>
          <w:tcPr>
            <w:tcW w:w="1220" w:type="dxa"/>
            <w:tcBorders>
              <w:top w:val="nil"/>
              <w:left w:val="nil"/>
              <w:bottom w:val="nil"/>
              <w:right w:val="nil"/>
            </w:tcBorders>
            <w:shd w:val="clear" w:color="000000" w:fill="F2F2F2"/>
            <w:noWrap/>
            <w:vAlign w:val="center"/>
            <w:hideMark/>
          </w:tcPr>
          <w:p w14:paraId="51E7CD7B"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- 16.891.321</w:t>
            </w:r>
          </w:p>
        </w:tc>
        <w:tc>
          <w:tcPr>
            <w:tcW w:w="1220" w:type="dxa"/>
            <w:tcBorders>
              <w:top w:val="nil"/>
              <w:left w:val="nil"/>
              <w:bottom w:val="nil"/>
              <w:right w:val="nil"/>
            </w:tcBorders>
            <w:shd w:val="clear" w:color="000000" w:fill="F2F2F2"/>
            <w:noWrap/>
            <w:vAlign w:val="center"/>
            <w:hideMark/>
          </w:tcPr>
          <w:p w14:paraId="44C2D0F5"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- 17.416.177</w:t>
            </w:r>
          </w:p>
        </w:tc>
      </w:tr>
      <w:tr w:rsidR="00664FCD" w:rsidRPr="00664FCD" w14:paraId="2FDE5C74" w14:textId="77777777" w:rsidTr="00664FCD">
        <w:trPr>
          <w:trHeight w:val="288"/>
        </w:trPr>
        <w:tc>
          <w:tcPr>
            <w:tcW w:w="4480" w:type="dxa"/>
            <w:tcBorders>
              <w:top w:val="nil"/>
              <w:left w:val="nil"/>
              <w:bottom w:val="nil"/>
              <w:right w:val="nil"/>
            </w:tcBorders>
            <w:shd w:val="clear" w:color="000000" w:fill="DAEEF3"/>
            <w:noWrap/>
            <w:vAlign w:val="center"/>
            <w:hideMark/>
          </w:tcPr>
          <w:p w14:paraId="5941A28F"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07 Maatschappelijke ondersteuning en zorg</w:t>
            </w:r>
          </w:p>
        </w:tc>
        <w:tc>
          <w:tcPr>
            <w:tcW w:w="1220" w:type="dxa"/>
            <w:tcBorders>
              <w:top w:val="nil"/>
              <w:left w:val="nil"/>
              <w:bottom w:val="nil"/>
              <w:right w:val="nil"/>
            </w:tcBorders>
            <w:shd w:val="clear" w:color="000000" w:fill="D9D9D9"/>
            <w:noWrap/>
            <w:vAlign w:val="center"/>
            <w:hideMark/>
          </w:tcPr>
          <w:p w14:paraId="46063CFD"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- 11.442.548</w:t>
            </w:r>
          </w:p>
        </w:tc>
        <w:tc>
          <w:tcPr>
            <w:tcW w:w="1220" w:type="dxa"/>
            <w:tcBorders>
              <w:top w:val="nil"/>
              <w:left w:val="nil"/>
              <w:bottom w:val="nil"/>
              <w:right w:val="nil"/>
            </w:tcBorders>
            <w:shd w:val="clear" w:color="000000" w:fill="F2F2F2"/>
            <w:noWrap/>
            <w:vAlign w:val="center"/>
            <w:hideMark/>
          </w:tcPr>
          <w:p w14:paraId="785E9092"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- 10.818.617</w:t>
            </w:r>
          </w:p>
        </w:tc>
        <w:tc>
          <w:tcPr>
            <w:tcW w:w="1220" w:type="dxa"/>
            <w:tcBorders>
              <w:top w:val="nil"/>
              <w:left w:val="nil"/>
              <w:bottom w:val="nil"/>
              <w:right w:val="nil"/>
            </w:tcBorders>
            <w:shd w:val="clear" w:color="000000" w:fill="F2F2F2"/>
            <w:noWrap/>
            <w:vAlign w:val="center"/>
            <w:hideMark/>
          </w:tcPr>
          <w:p w14:paraId="5EDD28FF"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- 10.627.344</w:t>
            </w:r>
          </w:p>
        </w:tc>
        <w:tc>
          <w:tcPr>
            <w:tcW w:w="1220" w:type="dxa"/>
            <w:tcBorders>
              <w:top w:val="nil"/>
              <w:left w:val="nil"/>
              <w:bottom w:val="nil"/>
              <w:right w:val="nil"/>
            </w:tcBorders>
            <w:shd w:val="clear" w:color="000000" w:fill="F2F2F2"/>
            <w:noWrap/>
            <w:vAlign w:val="center"/>
            <w:hideMark/>
          </w:tcPr>
          <w:p w14:paraId="657AB77E"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- 10.562.982</w:t>
            </w:r>
          </w:p>
        </w:tc>
      </w:tr>
      <w:tr w:rsidR="00664FCD" w:rsidRPr="00664FCD" w14:paraId="147B44DA" w14:textId="77777777" w:rsidTr="00664FCD">
        <w:trPr>
          <w:trHeight w:val="288"/>
        </w:trPr>
        <w:tc>
          <w:tcPr>
            <w:tcW w:w="4480" w:type="dxa"/>
            <w:tcBorders>
              <w:top w:val="nil"/>
              <w:left w:val="nil"/>
              <w:bottom w:val="nil"/>
              <w:right w:val="nil"/>
            </w:tcBorders>
            <w:shd w:val="clear" w:color="000000" w:fill="DAEEF3"/>
            <w:noWrap/>
            <w:vAlign w:val="center"/>
            <w:hideMark/>
          </w:tcPr>
          <w:p w14:paraId="008D9567"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08 Bestuur en middelen</w:t>
            </w:r>
          </w:p>
        </w:tc>
        <w:tc>
          <w:tcPr>
            <w:tcW w:w="1220" w:type="dxa"/>
            <w:tcBorders>
              <w:top w:val="nil"/>
              <w:left w:val="nil"/>
              <w:bottom w:val="nil"/>
              <w:right w:val="nil"/>
            </w:tcBorders>
            <w:shd w:val="clear" w:color="000000" w:fill="D9D9D9"/>
            <w:noWrap/>
            <w:vAlign w:val="center"/>
            <w:hideMark/>
          </w:tcPr>
          <w:p w14:paraId="52A939ED"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- 4.063.560</w:t>
            </w:r>
          </w:p>
        </w:tc>
        <w:tc>
          <w:tcPr>
            <w:tcW w:w="1220" w:type="dxa"/>
            <w:tcBorders>
              <w:top w:val="nil"/>
              <w:left w:val="nil"/>
              <w:bottom w:val="nil"/>
              <w:right w:val="nil"/>
            </w:tcBorders>
            <w:shd w:val="clear" w:color="000000" w:fill="F2F2F2"/>
            <w:noWrap/>
            <w:vAlign w:val="center"/>
            <w:hideMark/>
          </w:tcPr>
          <w:p w14:paraId="41202B11"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- 3.909.169</w:t>
            </w:r>
          </w:p>
        </w:tc>
        <w:tc>
          <w:tcPr>
            <w:tcW w:w="1220" w:type="dxa"/>
            <w:tcBorders>
              <w:top w:val="nil"/>
              <w:left w:val="nil"/>
              <w:bottom w:val="nil"/>
              <w:right w:val="nil"/>
            </w:tcBorders>
            <w:shd w:val="clear" w:color="000000" w:fill="F2F2F2"/>
            <w:noWrap/>
            <w:vAlign w:val="center"/>
            <w:hideMark/>
          </w:tcPr>
          <w:p w14:paraId="0A20F4AF"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- 4.072.772</w:t>
            </w:r>
          </w:p>
        </w:tc>
        <w:tc>
          <w:tcPr>
            <w:tcW w:w="1220" w:type="dxa"/>
            <w:tcBorders>
              <w:top w:val="nil"/>
              <w:left w:val="nil"/>
              <w:bottom w:val="nil"/>
              <w:right w:val="nil"/>
            </w:tcBorders>
            <w:shd w:val="clear" w:color="000000" w:fill="F2F2F2"/>
            <w:noWrap/>
            <w:vAlign w:val="center"/>
            <w:hideMark/>
          </w:tcPr>
          <w:p w14:paraId="2D579852"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- 4.192.256</w:t>
            </w:r>
          </w:p>
        </w:tc>
      </w:tr>
      <w:tr w:rsidR="00664FCD" w:rsidRPr="00664FCD" w14:paraId="24529C2A" w14:textId="77777777" w:rsidTr="00664FCD">
        <w:trPr>
          <w:trHeight w:val="288"/>
        </w:trPr>
        <w:tc>
          <w:tcPr>
            <w:tcW w:w="4480" w:type="dxa"/>
            <w:tcBorders>
              <w:top w:val="single" w:sz="4" w:space="0" w:color="FFFFFF"/>
              <w:left w:val="nil"/>
              <w:bottom w:val="single" w:sz="4" w:space="0" w:color="FFFFFF"/>
              <w:right w:val="nil"/>
            </w:tcBorders>
            <w:shd w:val="clear" w:color="000000" w:fill="A8EEDD"/>
            <w:noWrap/>
            <w:vAlign w:val="center"/>
            <w:hideMark/>
          </w:tcPr>
          <w:p w14:paraId="580D2879" w14:textId="77777777" w:rsidR="00664FCD" w:rsidRPr="00664FCD" w:rsidRDefault="00664FCD" w:rsidP="00664FCD">
            <w:pPr>
              <w:spacing w:after="0" w:line="240" w:lineRule="auto"/>
              <w:rPr>
                <w:rFonts w:ascii="Calibri" w:eastAsia="Times New Roman" w:hAnsi="Calibri" w:cs="Times New Roman"/>
                <w:b/>
                <w:bCs/>
                <w:sz w:val="18"/>
                <w:szCs w:val="18"/>
                <w:lang w:eastAsia="nl-NL"/>
              </w:rPr>
            </w:pPr>
            <w:r w:rsidRPr="00664FCD">
              <w:rPr>
                <w:rFonts w:ascii="Calibri" w:eastAsia="Times New Roman" w:hAnsi="Calibri" w:cs="Times New Roman"/>
                <w:b/>
                <w:bCs/>
                <w:sz w:val="18"/>
                <w:szCs w:val="18"/>
                <w:lang w:eastAsia="nl-NL"/>
              </w:rPr>
              <w:t>Totaal Lasten (incl. mutatie reserves)</w:t>
            </w:r>
          </w:p>
        </w:tc>
        <w:tc>
          <w:tcPr>
            <w:tcW w:w="1220" w:type="dxa"/>
            <w:tcBorders>
              <w:top w:val="single" w:sz="4" w:space="0" w:color="FFFFFF"/>
              <w:left w:val="nil"/>
              <w:bottom w:val="single" w:sz="4" w:space="0" w:color="FFFFFF"/>
              <w:right w:val="nil"/>
            </w:tcBorders>
            <w:shd w:val="clear" w:color="000000" w:fill="A8EEDD"/>
            <w:noWrap/>
            <w:vAlign w:val="center"/>
            <w:hideMark/>
          </w:tcPr>
          <w:p w14:paraId="0BD69C87" w14:textId="2434ED66" w:rsidR="00664FCD" w:rsidRPr="00664FCD" w:rsidRDefault="00870EE4" w:rsidP="00664FCD">
            <w:pPr>
              <w:spacing w:after="0" w:line="240" w:lineRule="auto"/>
              <w:jc w:val="right"/>
              <w:rPr>
                <w:rFonts w:ascii="Calibri" w:eastAsia="Times New Roman" w:hAnsi="Calibri" w:cs="Times New Roman"/>
                <w:b/>
                <w:bCs/>
                <w:sz w:val="18"/>
                <w:szCs w:val="18"/>
                <w:lang w:eastAsia="nl-NL"/>
              </w:rPr>
            </w:pPr>
            <w:r>
              <w:rPr>
                <w:rFonts w:ascii="Calibri" w:eastAsia="Times New Roman" w:hAnsi="Calibri" w:cs="Times New Roman"/>
                <w:b/>
                <w:bCs/>
                <w:sz w:val="18"/>
                <w:szCs w:val="18"/>
                <w:lang w:eastAsia="nl-NL"/>
              </w:rPr>
              <w:t>- 84.255.034</w:t>
            </w:r>
          </w:p>
        </w:tc>
        <w:tc>
          <w:tcPr>
            <w:tcW w:w="1220" w:type="dxa"/>
            <w:tcBorders>
              <w:top w:val="single" w:sz="4" w:space="0" w:color="FFFFFF"/>
              <w:left w:val="nil"/>
              <w:bottom w:val="single" w:sz="4" w:space="0" w:color="FFFFFF"/>
              <w:right w:val="nil"/>
            </w:tcBorders>
            <w:shd w:val="clear" w:color="000000" w:fill="A8EEDD"/>
            <w:noWrap/>
            <w:vAlign w:val="center"/>
            <w:hideMark/>
          </w:tcPr>
          <w:p w14:paraId="433F901B" w14:textId="4791A2BF" w:rsidR="00664FCD" w:rsidRPr="00664FCD" w:rsidRDefault="004C6A97" w:rsidP="00664FCD">
            <w:pPr>
              <w:spacing w:after="0" w:line="240" w:lineRule="auto"/>
              <w:jc w:val="right"/>
              <w:rPr>
                <w:rFonts w:ascii="Calibri" w:eastAsia="Times New Roman" w:hAnsi="Calibri" w:cs="Times New Roman"/>
                <w:b/>
                <w:bCs/>
                <w:sz w:val="18"/>
                <w:szCs w:val="18"/>
                <w:lang w:eastAsia="nl-NL"/>
              </w:rPr>
            </w:pPr>
            <w:r>
              <w:rPr>
                <w:rFonts w:ascii="Calibri" w:eastAsia="Times New Roman" w:hAnsi="Calibri" w:cs="Times New Roman"/>
                <w:b/>
                <w:bCs/>
                <w:sz w:val="18"/>
                <w:szCs w:val="18"/>
                <w:lang w:eastAsia="nl-NL"/>
              </w:rPr>
              <w:t>- 81.894.435</w:t>
            </w:r>
          </w:p>
        </w:tc>
        <w:tc>
          <w:tcPr>
            <w:tcW w:w="1220" w:type="dxa"/>
            <w:tcBorders>
              <w:top w:val="single" w:sz="4" w:space="0" w:color="FFFFFF"/>
              <w:left w:val="nil"/>
              <w:bottom w:val="single" w:sz="4" w:space="0" w:color="FFFFFF"/>
              <w:right w:val="nil"/>
            </w:tcBorders>
            <w:shd w:val="clear" w:color="000000" w:fill="A8EEDD"/>
            <w:noWrap/>
            <w:vAlign w:val="center"/>
            <w:hideMark/>
          </w:tcPr>
          <w:p w14:paraId="788823F6" w14:textId="25004589" w:rsidR="00664FCD" w:rsidRPr="00664FCD" w:rsidRDefault="004C6A97" w:rsidP="00664FCD">
            <w:pPr>
              <w:spacing w:after="0" w:line="240" w:lineRule="auto"/>
              <w:jc w:val="right"/>
              <w:rPr>
                <w:rFonts w:ascii="Calibri" w:eastAsia="Times New Roman" w:hAnsi="Calibri" w:cs="Times New Roman"/>
                <w:b/>
                <w:bCs/>
                <w:sz w:val="18"/>
                <w:szCs w:val="18"/>
                <w:lang w:eastAsia="nl-NL"/>
              </w:rPr>
            </w:pPr>
            <w:r>
              <w:rPr>
                <w:rFonts w:ascii="Calibri" w:eastAsia="Times New Roman" w:hAnsi="Calibri" w:cs="Times New Roman"/>
                <w:b/>
                <w:bCs/>
                <w:sz w:val="18"/>
                <w:szCs w:val="18"/>
                <w:lang w:eastAsia="nl-NL"/>
              </w:rPr>
              <w:t>- 81.719.608</w:t>
            </w:r>
          </w:p>
        </w:tc>
        <w:tc>
          <w:tcPr>
            <w:tcW w:w="1220" w:type="dxa"/>
            <w:tcBorders>
              <w:top w:val="single" w:sz="4" w:space="0" w:color="FFFFFF"/>
              <w:left w:val="nil"/>
              <w:bottom w:val="single" w:sz="4" w:space="0" w:color="FFFFFF"/>
              <w:right w:val="nil"/>
            </w:tcBorders>
            <w:shd w:val="clear" w:color="000000" w:fill="A8EEDD"/>
            <w:noWrap/>
            <w:vAlign w:val="center"/>
            <w:hideMark/>
          </w:tcPr>
          <w:p w14:paraId="19D89180" w14:textId="753AF9EE" w:rsidR="00664FCD" w:rsidRPr="00664FCD" w:rsidRDefault="004C6A97" w:rsidP="00664FCD">
            <w:pPr>
              <w:spacing w:after="0" w:line="240" w:lineRule="auto"/>
              <w:jc w:val="right"/>
              <w:rPr>
                <w:rFonts w:ascii="Calibri" w:eastAsia="Times New Roman" w:hAnsi="Calibri" w:cs="Times New Roman"/>
                <w:b/>
                <w:bCs/>
                <w:sz w:val="18"/>
                <w:szCs w:val="18"/>
                <w:lang w:eastAsia="nl-NL"/>
              </w:rPr>
            </w:pPr>
            <w:r>
              <w:rPr>
                <w:rFonts w:ascii="Calibri" w:eastAsia="Times New Roman" w:hAnsi="Calibri" w:cs="Times New Roman"/>
                <w:b/>
                <w:bCs/>
                <w:sz w:val="18"/>
                <w:szCs w:val="18"/>
                <w:lang w:eastAsia="nl-NL"/>
              </w:rPr>
              <w:t>- 82.069.905</w:t>
            </w:r>
          </w:p>
        </w:tc>
      </w:tr>
      <w:tr w:rsidR="00664FCD" w:rsidRPr="00664FCD" w14:paraId="6A3439D8" w14:textId="77777777" w:rsidTr="00664FCD">
        <w:trPr>
          <w:trHeight w:val="240"/>
        </w:trPr>
        <w:tc>
          <w:tcPr>
            <w:tcW w:w="4480" w:type="dxa"/>
            <w:tcBorders>
              <w:top w:val="nil"/>
              <w:left w:val="nil"/>
              <w:bottom w:val="nil"/>
              <w:right w:val="nil"/>
            </w:tcBorders>
            <w:shd w:val="clear" w:color="000000" w:fill="DAEEF3"/>
            <w:noWrap/>
            <w:vAlign w:val="center"/>
            <w:hideMark/>
          </w:tcPr>
          <w:p w14:paraId="103DC7BC"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D9D9D9"/>
            <w:noWrap/>
            <w:vAlign w:val="center"/>
            <w:hideMark/>
          </w:tcPr>
          <w:p w14:paraId="2D242DEC"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60027A2B"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5A15AFBE"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0D03E9FD"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r>
      <w:tr w:rsidR="00664FCD" w:rsidRPr="00664FCD" w14:paraId="165BB283" w14:textId="77777777" w:rsidTr="00664FCD">
        <w:trPr>
          <w:trHeight w:val="240"/>
        </w:trPr>
        <w:tc>
          <w:tcPr>
            <w:tcW w:w="4480" w:type="dxa"/>
            <w:tcBorders>
              <w:top w:val="nil"/>
              <w:left w:val="nil"/>
              <w:bottom w:val="nil"/>
              <w:right w:val="nil"/>
            </w:tcBorders>
            <w:shd w:val="clear" w:color="000000" w:fill="DAEEF3"/>
            <w:noWrap/>
            <w:vAlign w:val="center"/>
            <w:hideMark/>
          </w:tcPr>
          <w:p w14:paraId="709BF061" w14:textId="77777777" w:rsidR="00664FCD" w:rsidRPr="00664FCD" w:rsidRDefault="00664FCD" w:rsidP="00664FCD">
            <w:pPr>
              <w:spacing w:after="0" w:line="240" w:lineRule="auto"/>
              <w:rPr>
                <w:rFonts w:ascii="Calibri" w:eastAsia="Times New Roman" w:hAnsi="Calibri" w:cs="Times New Roman"/>
                <w:b/>
                <w:bCs/>
                <w:color w:val="0C2A72"/>
                <w:sz w:val="18"/>
                <w:szCs w:val="18"/>
                <w:lang w:eastAsia="nl-NL"/>
              </w:rPr>
            </w:pPr>
            <w:r w:rsidRPr="00664FCD">
              <w:rPr>
                <w:rFonts w:ascii="Calibri" w:eastAsia="Times New Roman" w:hAnsi="Calibri" w:cs="Times New Roman"/>
                <w:b/>
                <w:bCs/>
                <w:color w:val="0C2A72"/>
                <w:sz w:val="18"/>
                <w:szCs w:val="18"/>
                <w:lang w:eastAsia="nl-NL"/>
              </w:rPr>
              <w:t>Baten (incl. mutatie reserves)</w:t>
            </w:r>
          </w:p>
        </w:tc>
        <w:tc>
          <w:tcPr>
            <w:tcW w:w="1220" w:type="dxa"/>
            <w:tcBorders>
              <w:top w:val="nil"/>
              <w:left w:val="nil"/>
              <w:bottom w:val="nil"/>
              <w:right w:val="nil"/>
            </w:tcBorders>
            <w:shd w:val="clear" w:color="000000" w:fill="D9D9D9"/>
            <w:noWrap/>
            <w:vAlign w:val="center"/>
            <w:hideMark/>
          </w:tcPr>
          <w:p w14:paraId="29619C12"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20AD287F"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2DF74E54"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0384BD38"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r>
      <w:tr w:rsidR="00664FCD" w:rsidRPr="00664FCD" w14:paraId="18121F41" w14:textId="77777777" w:rsidTr="00664FCD">
        <w:trPr>
          <w:trHeight w:val="240"/>
        </w:trPr>
        <w:tc>
          <w:tcPr>
            <w:tcW w:w="4480" w:type="dxa"/>
            <w:tcBorders>
              <w:top w:val="nil"/>
              <w:left w:val="nil"/>
              <w:bottom w:val="nil"/>
              <w:right w:val="nil"/>
            </w:tcBorders>
            <w:shd w:val="clear" w:color="000000" w:fill="DAEEF3"/>
            <w:noWrap/>
            <w:vAlign w:val="center"/>
            <w:hideMark/>
          </w:tcPr>
          <w:p w14:paraId="56DC02A9"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01 Veiligheid en dienstverlening</w:t>
            </w:r>
          </w:p>
        </w:tc>
        <w:tc>
          <w:tcPr>
            <w:tcW w:w="1220" w:type="dxa"/>
            <w:tcBorders>
              <w:top w:val="nil"/>
              <w:left w:val="nil"/>
              <w:bottom w:val="nil"/>
              <w:right w:val="nil"/>
            </w:tcBorders>
            <w:shd w:val="clear" w:color="000000" w:fill="D9D9D9"/>
            <w:noWrap/>
            <w:vAlign w:val="center"/>
            <w:hideMark/>
          </w:tcPr>
          <w:p w14:paraId="515EFAA4"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1.015.375</w:t>
            </w:r>
          </w:p>
        </w:tc>
        <w:tc>
          <w:tcPr>
            <w:tcW w:w="1220" w:type="dxa"/>
            <w:tcBorders>
              <w:top w:val="nil"/>
              <w:left w:val="nil"/>
              <w:bottom w:val="nil"/>
              <w:right w:val="nil"/>
            </w:tcBorders>
            <w:shd w:val="clear" w:color="000000" w:fill="F2F2F2"/>
            <w:noWrap/>
            <w:vAlign w:val="center"/>
            <w:hideMark/>
          </w:tcPr>
          <w:p w14:paraId="43C238F9"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1.020.785</w:t>
            </w:r>
          </w:p>
        </w:tc>
        <w:tc>
          <w:tcPr>
            <w:tcW w:w="1220" w:type="dxa"/>
            <w:tcBorders>
              <w:top w:val="nil"/>
              <w:left w:val="nil"/>
              <w:bottom w:val="nil"/>
              <w:right w:val="nil"/>
            </w:tcBorders>
            <w:shd w:val="clear" w:color="000000" w:fill="F2F2F2"/>
            <w:noWrap/>
            <w:vAlign w:val="center"/>
            <w:hideMark/>
          </w:tcPr>
          <w:p w14:paraId="0D1088AB"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1.020.785</w:t>
            </w:r>
          </w:p>
        </w:tc>
        <w:tc>
          <w:tcPr>
            <w:tcW w:w="1220" w:type="dxa"/>
            <w:tcBorders>
              <w:top w:val="nil"/>
              <w:left w:val="nil"/>
              <w:bottom w:val="nil"/>
              <w:right w:val="nil"/>
            </w:tcBorders>
            <w:shd w:val="clear" w:color="000000" w:fill="F2F2F2"/>
            <w:noWrap/>
            <w:vAlign w:val="center"/>
            <w:hideMark/>
          </w:tcPr>
          <w:p w14:paraId="4E57C44A"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1.020.785</w:t>
            </w:r>
          </w:p>
        </w:tc>
      </w:tr>
      <w:tr w:rsidR="00664FCD" w:rsidRPr="00664FCD" w14:paraId="2AA6E2DB" w14:textId="77777777" w:rsidTr="00664FCD">
        <w:trPr>
          <w:trHeight w:val="240"/>
        </w:trPr>
        <w:tc>
          <w:tcPr>
            <w:tcW w:w="4480" w:type="dxa"/>
            <w:tcBorders>
              <w:top w:val="nil"/>
              <w:left w:val="nil"/>
              <w:bottom w:val="nil"/>
              <w:right w:val="nil"/>
            </w:tcBorders>
            <w:shd w:val="clear" w:color="000000" w:fill="DAEEF3"/>
            <w:noWrap/>
            <w:vAlign w:val="center"/>
            <w:hideMark/>
          </w:tcPr>
          <w:p w14:paraId="0A45C853"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02 Onderwijs, opvoeding en jeugd</w:t>
            </w:r>
          </w:p>
        </w:tc>
        <w:tc>
          <w:tcPr>
            <w:tcW w:w="1220" w:type="dxa"/>
            <w:tcBorders>
              <w:top w:val="nil"/>
              <w:left w:val="nil"/>
              <w:bottom w:val="nil"/>
              <w:right w:val="nil"/>
            </w:tcBorders>
            <w:shd w:val="clear" w:color="000000" w:fill="D9D9D9"/>
            <w:noWrap/>
            <w:vAlign w:val="center"/>
            <w:hideMark/>
          </w:tcPr>
          <w:p w14:paraId="3222C51C"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151.569</w:t>
            </w:r>
          </w:p>
        </w:tc>
        <w:tc>
          <w:tcPr>
            <w:tcW w:w="1220" w:type="dxa"/>
            <w:tcBorders>
              <w:top w:val="nil"/>
              <w:left w:val="nil"/>
              <w:bottom w:val="nil"/>
              <w:right w:val="nil"/>
            </w:tcBorders>
            <w:shd w:val="clear" w:color="000000" w:fill="F2F2F2"/>
            <w:noWrap/>
            <w:vAlign w:val="center"/>
            <w:hideMark/>
          </w:tcPr>
          <w:p w14:paraId="7AF09C68"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152.136</w:t>
            </w:r>
          </w:p>
        </w:tc>
        <w:tc>
          <w:tcPr>
            <w:tcW w:w="1220" w:type="dxa"/>
            <w:tcBorders>
              <w:top w:val="nil"/>
              <w:left w:val="nil"/>
              <w:bottom w:val="nil"/>
              <w:right w:val="nil"/>
            </w:tcBorders>
            <w:shd w:val="clear" w:color="000000" w:fill="F2F2F2"/>
            <w:noWrap/>
            <w:vAlign w:val="center"/>
            <w:hideMark/>
          </w:tcPr>
          <w:p w14:paraId="7BAD4ECB"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128.786</w:t>
            </w:r>
          </w:p>
        </w:tc>
        <w:tc>
          <w:tcPr>
            <w:tcW w:w="1220" w:type="dxa"/>
            <w:tcBorders>
              <w:top w:val="nil"/>
              <w:left w:val="nil"/>
              <w:bottom w:val="nil"/>
              <w:right w:val="nil"/>
            </w:tcBorders>
            <w:shd w:val="clear" w:color="000000" w:fill="F2F2F2"/>
            <w:noWrap/>
            <w:vAlign w:val="center"/>
            <w:hideMark/>
          </w:tcPr>
          <w:p w14:paraId="42B4BC41"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128.786</w:t>
            </w:r>
          </w:p>
        </w:tc>
      </w:tr>
      <w:tr w:rsidR="00664FCD" w:rsidRPr="00664FCD" w14:paraId="318B7D7D" w14:textId="77777777" w:rsidTr="00664FCD">
        <w:trPr>
          <w:trHeight w:val="288"/>
        </w:trPr>
        <w:tc>
          <w:tcPr>
            <w:tcW w:w="4480" w:type="dxa"/>
            <w:tcBorders>
              <w:top w:val="nil"/>
              <w:left w:val="nil"/>
              <w:bottom w:val="nil"/>
              <w:right w:val="nil"/>
            </w:tcBorders>
            <w:shd w:val="clear" w:color="000000" w:fill="DAEEF3"/>
            <w:noWrap/>
            <w:vAlign w:val="center"/>
            <w:hideMark/>
          </w:tcPr>
          <w:p w14:paraId="5F59ABD8"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03 Werk, economie en inkomen</w:t>
            </w:r>
          </w:p>
        </w:tc>
        <w:tc>
          <w:tcPr>
            <w:tcW w:w="1220" w:type="dxa"/>
            <w:tcBorders>
              <w:top w:val="nil"/>
              <w:left w:val="nil"/>
              <w:bottom w:val="nil"/>
              <w:right w:val="nil"/>
            </w:tcBorders>
            <w:shd w:val="clear" w:color="000000" w:fill="D9D9D9"/>
            <w:noWrap/>
            <w:vAlign w:val="center"/>
            <w:hideMark/>
          </w:tcPr>
          <w:p w14:paraId="0E2277D4"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6.232.179</w:t>
            </w:r>
          </w:p>
        </w:tc>
        <w:tc>
          <w:tcPr>
            <w:tcW w:w="1220" w:type="dxa"/>
            <w:tcBorders>
              <w:top w:val="nil"/>
              <w:left w:val="nil"/>
              <w:bottom w:val="nil"/>
              <w:right w:val="nil"/>
            </w:tcBorders>
            <w:shd w:val="clear" w:color="000000" w:fill="F2F2F2"/>
            <w:noWrap/>
            <w:vAlign w:val="center"/>
            <w:hideMark/>
          </w:tcPr>
          <w:p w14:paraId="5B5BCB3E"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6.211.179</w:t>
            </w:r>
          </w:p>
        </w:tc>
        <w:tc>
          <w:tcPr>
            <w:tcW w:w="1220" w:type="dxa"/>
            <w:tcBorders>
              <w:top w:val="nil"/>
              <w:left w:val="nil"/>
              <w:bottom w:val="nil"/>
              <w:right w:val="nil"/>
            </w:tcBorders>
            <w:shd w:val="clear" w:color="000000" w:fill="F2F2F2"/>
            <w:noWrap/>
            <w:vAlign w:val="center"/>
            <w:hideMark/>
          </w:tcPr>
          <w:p w14:paraId="6B90F172"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6.211.179</w:t>
            </w:r>
          </w:p>
        </w:tc>
        <w:tc>
          <w:tcPr>
            <w:tcW w:w="1220" w:type="dxa"/>
            <w:tcBorders>
              <w:top w:val="nil"/>
              <w:left w:val="nil"/>
              <w:bottom w:val="nil"/>
              <w:right w:val="nil"/>
            </w:tcBorders>
            <w:shd w:val="clear" w:color="000000" w:fill="F2F2F2"/>
            <w:noWrap/>
            <w:vAlign w:val="center"/>
            <w:hideMark/>
          </w:tcPr>
          <w:p w14:paraId="328BA025"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6.211.179</w:t>
            </w:r>
          </w:p>
        </w:tc>
      </w:tr>
      <w:tr w:rsidR="00664FCD" w:rsidRPr="00664FCD" w14:paraId="7CB77C36" w14:textId="77777777" w:rsidTr="00664FCD">
        <w:trPr>
          <w:trHeight w:val="288"/>
        </w:trPr>
        <w:tc>
          <w:tcPr>
            <w:tcW w:w="4480" w:type="dxa"/>
            <w:tcBorders>
              <w:top w:val="nil"/>
              <w:left w:val="nil"/>
              <w:bottom w:val="nil"/>
              <w:right w:val="nil"/>
            </w:tcBorders>
            <w:shd w:val="clear" w:color="000000" w:fill="DAEEF3"/>
            <w:noWrap/>
            <w:vAlign w:val="center"/>
            <w:hideMark/>
          </w:tcPr>
          <w:p w14:paraId="4F59FA47"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04 Mobiliteit en bereikbaarheid</w:t>
            </w:r>
          </w:p>
        </w:tc>
        <w:tc>
          <w:tcPr>
            <w:tcW w:w="1220" w:type="dxa"/>
            <w:tcBorders>
              <w:top w:val="nil"/>
              <w:left w:val="nil"/>
              <w:bottom w:val="nil"/>
              <w:right w:val="nil"/>
            </w:tcBorders>
            <w:shd w:val="clear" w:color="000000" w:fill="D9D9D9"/>
            <w:noWrap/>
            <w:vAlign w:val="center"/>
            <w:hideMark/>
          </w:tcPr>
          <w:p w14:paraId="49E355C7"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5.321.381</w:t>
            </w:r>
          </w:p>
        </w:tc>
        <w:tc>
          <w:tcPr>
            <w:tcW w:w="1220" w:type="dxa"/>
            <w:tcBorders>
              <w:top w:val="nil"/>
              <w:left w:val="nil"/>
              <w:bottom w:val="nil"/>
              <w:right w:val="nil"/>
            </w:tcBorders>
            <w:shd w:val="clear" w:color="000000" w:fill="F2F2F2"/>
            <w:noWrap/>
            <w:vAlign w:val="center"/>
            <w:hideMark/>
          </w:tcPr>
          <w:p w14:paraId="315E80EB"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5.493.399</w:t>
            </w:r>
          </w:p>
        </w:tc>
        <w:tc>
          <w:tcPr>
            <w:tcW w:w="1220" w:type="dxa"/>
            <w:tcBorders>
              <w:top w:val="nil"/>
              <w:left w:val="nil"/>
              <w:bottom w:val="nil"/>
              <w:right w:val="nil"/>
            </w:tcBorders>
            <w:shd w:val="clear" w:color="000000" w:fill="F2F2F2"/>
            <w:noWrap/>
            <w:vAlign w:val="center"/>
            <w:hideMark/>
          </w:tcPr>
          <w:p w14:paraId="1184981B"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5.458.249</w:t>
            </w:r>
          </w:p>
        </w:tc>
        <w:tc>
          <w:tcPr>
            <w:tcW w:w="1220" w:type="dxa"/>
            <w:tcBorders>
              <w:top w:val="nil"/>
              <w:left w:val="nil"/>
              <w:bottom w:val="nil"/>
              <w:right w:val="nil"/>
            </w:tcBorders>
            <w:shd w:val="clear" w:color="000000" w:fill="F2F2F2"/>
            <w:noWrap/>
            <w:vAlign w:val="center"/>
            <w:hideMark/>
          </w:tcPr>
          <w:p w14:paraId="26CC0A65"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5.473.626</w:t>
            </w:r>
          </w:p>
        </w:tc>
      </w:tr>
      <w:tr w:rsidR="00664FCD" w:rsidRPr="00664FCD" w14:paraId="70A51090" w14:textId="77777777" w:rsidTr="00664FCD">
        <w:trPr>
          <w:trHeight w:val="288"/>
        </w:trPr>
        <w:tc>
          <w:tcPr>
            <w:tcW w:w="4480" w:type="dxa"/>
            <w:tcBorders>
              <w:top w:val="nil"/>
              <w:left w:val="nil"/>
              <w:bottom w:val="nil"/>
              <w:right w:val="nil"/>
            </w:tcBorders>
            <w:shd w:val="clear" w:color="000000" w:fill="DAEEF3"/>
            <w:noWrap/>
            <w:vAlign w:val="center"/>
            <w:hideMark/>
          </w:tcPr>
          <w:p w14:paraId="26251450"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05 Cultuur, recreatie en sport</w:t>
            </w:r>
          </w:p>
        </w:tc>
        <w:tc>
          <w:tcPr>
            <w:tcW w:w="1220" w:type="dxa"/>
            <w:tcBorders>
              <w:top w:val="nil"/>
              <w:left w:val="nil"/>
              <w:bottom w:val="nil"/>
              <w:right w:val="nil"/>
            </w:tcBorders>
            <w:shd w:val="clear" w:color="000000" w:fill="D9D9D9"/>
            <w:noWrap/>
            <w:vAlign w:val="center"/>
            <w:hideMark/>
          </w:tcPr>
          <w:p w14:paraId="7788FBBA"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1.973.637</w:t>
            </w:r>
          </w:p>
        </w:tc>
        <w:tc>
          <w:tcPr>
            <w:tcW w:w="1220" w:type="dxa"/>
            <w:tcBorders>
              <w:top w:val="nil"/>
              <w:left w:val="nil"/>
              <w:bottom w:val="nil"/>
              <w:right w:val="nil"/>
            </w:tcBorders>
            <w:shd w:val="clear" w:color="000000" w:fill="F2F2F2"/>
            <w:noWrap/>
            <w:vAlign w:val="center"/>
            <w:hideMark/>
          </w:tcPr>
          <w:p w14:paraId="5D2E1763"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1.990.637</w:t>
            </w:r>
          </w:p>
        </w:tc>
        <w:tc>
          <w:tcPr>
            <w:tcW w:w="1220" w:type="dxa"/>
            <w:tcBorders>
              <w:top w:val="nil"/>
              <w:left w:val="nil"/>
              <w:bottom w:val="nil"/>
              <w:right w:val="nil"/>
            </w:tcBorders>
            <w:shd w:val="clear" w:color="000000" w:fill="F2F2F2"/>
            <w:noWrap/>
            <w:vAlign w:val="center"/>
            <w:hideMark/>
          </w:tcPr>
          <w:p w14:paraId="4C4424E1"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1.990.637</w:t>
            </w:r>
          </w:p>
        </w:tc>
        <w:tc>
          <w:tcPr>
            <w:tcW w:w="1220" w:type="dxa"/>
            <w:tcBorders>
              <w:top w:val="nil"/>
              <w:left w:val="nil"/>
              <w:bottom w:val="nil"/>
              <w:right w:val="nil"/>
            </w:tcBorders>
            <w:shd w:val="clear" w:color="000000" w:fill="F2F2F2"/>
            <w:noWrap/>
            <w:vAlign w:val="center"/>
            <w:hideMark/>
          </w:tcPr>
          <w:p w14:paraId="6D47A580"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2.010.637</w:t>
            </w:r>
          </w:p>
        </w:tc>
      </w:tr>
      <w:tr w:rsidR="00664FCD" w:rsidRPr="00664FCD" w14:paraId="6EE3BBD8" w14:textId="77777777" w:rsidTr="00664FCD">
        <w:trPr>
          <w:trHeight w:val="288"/>
        </w:trPr>
        <w:tc>
          <w:tcPr>
            <w:tcW w:w="4480" w:type="dxa"/>
            <w:tcBorders>
              <w:top w:val="nil"/>
              <w:left w:val="nil"/>
              <w:bottom w:val="nil"/>
              <w:right w:val="nil"/>
            </w:tcBorders>
            <w:shd w:val="clear" w:color="000000" w:fill="DAEEF3"/>
            <w:noWrap/>
            <w:vAlign w:val="center"/>
            <w:hideMark/>
          </w:tcPr>
          <w:p w14:paraId="07796844"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06 Woon- en leefomgeving</w:t>
            </w:r>
          </w:p>
        </w:tc>
        <w:tc>
          <w:tcPr>
            <w:tcW w:w="1220" w:type="dxa"/>
            <w:tcBorders>
              <w:top w:val="nil"/>
              <w:left w:val="nil"/>
              <w:bottom w:val="nil"/>
              <w:right w:val="nil"/>
            </w:tcBorders>
            <w:shd w:val="clear" w:color="000000" w:fill="D9D9D9"/>
            <w:noWrap/>
            <w:vAlign w:val="center"/>
            <w:hideMark/>
          </w:tcPr>
          <w:p w14:paraId="57A1A73C"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12.495.992</w:t>
            </w:r>
          </w:p>
        </w:tc>
        <w:tc>
          <w:tcPr>
            <w:tcW w:w="1220" w:type="dxa"/>
            <w:tcBorders>
              <w:top w:val="nil"/>
              <w:left w:val="nil"/>
              <w:bottom w:val="nil"/>
              <w:right w:val="nil"/>
            </w:tcBorders>
            <w:shd w:val="clear" w:color="000000" w:fill="F2F2F2"/>
            <w:noWrap/>
            <w:vAlign w:val="center"/>
            <w:hideMark/>
          </w:tcPr>
          <w:p w14:paraId="6F997AEA"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11.005.159</w:t>
            </w:r>
          </w:p>
        </w:tc>
        <w:tc>
          <w:tcPr>
            <w:tcW w:w="1220" w:type="dxa"/>
            <w:tcBorders>
              <w:top w:val="nil"/>
              <w:left w:val="nil"/>
              <w:bottom w:val="nil"/>
              <w:right w:val="nil"/>
            </w:tcBorders>
            <w:shd w:val="clear" w:color="000000" w:fill="F2F2F2"/>
            <w:noWrap/>
            <w:vAlign w:val="center"/>
            <w:hideMark/>
          </w:tcPr>
          <w:p w14:paraId="6E0D6634"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11.333.224</w:t>
            </w:r>
          </w:p>
        </w:tc>
        <w:tc>
          <w:tcPr>
            <w:tcW w:w="1220" w:type="dxa"/>
            <w:tcBorders>
              <w:top w:val="nil"/>
              <w:left w:val="nil"/>
              <w:bottom w:val="nil"/>
              <w:right w:val="nil"/>
            </w:tcBorders>
            <w:shd w:val="clear" w:color="000000" w:fill="F2F2F2"/>
            <w:noWrap/>
            <w:vAlign w:val="center"/>
            <w:hideMark/>
          </w:tcPr>
          <w:p w14:paraId="1316DB32"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11.823.351</w:t>
            </w:r>
          </w:p>
        </w:tc>
      </w:tr>
      <w:tr w:rsidR="00664FCD" w:rsidRPr="00664FCD" w14:paraId="19DBBD1E" w14:textId="77777777" w:rsidTr="00664FCD">
        <w:trPr>
          <w:trHeight w:val="288"/>
        </w:trPr>
        <w:tc>
          <w:tcPr>
            <w:tcW w:w="4480" w:type="dxa"/>
            <w:tcBorders>
              <w:top w:val="nil"/>
              <w:left w:val="nil"/>
              <w:bottom w:val="nil"/>
              <w:right w:val="nil"/>
            </w:tcBorders>
            <w:shd w:val="clear" w:color="000000" w:fill="DAEEF3"/>
            <w:noWrap/>
            <w:vAlign w:val="center"/>
            <w:hideMark/>
          </w:tcPr>
          <w:p w14:paraId="31AA2D87"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07 Maatschappelijke ondersteuning en zorg</w:t>
            </w:r>
          </w:p>
        </w:tc>
        <w:tc>
          <w:tcPr>
            <w:tcW w:w="1220" w:type="dxa"/>
            <w:tcBorders>
              <w:top w:val="nil"/>
              <w:left w:val="nil"/>
              <w:bottom w:val="nil"/>
              <w:right w:val="nil"/>
            </w:tcBorders>
            <w:shd w:val="clear" w:color="000000" w:fill="D9D9D9"/>
            <w:noWrap/>
            <w:vAlign w:val="center"/>
            <w:hideMark/>
          </w:tcPr>
          <w:p w14:paraId="68A168C9"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1.375.018</w:t>
            </w:r>
          </w:p>
        </w:tc>
        <w:tc>
          <w:tcPr>
            <w:tcW w:w="1220" w:type="dxa"/>
            <w:tcBorders>
              <w:top w:val="nil"/>
              <w:left w:val="nil"/>
              <w:bottom w:val="nil"/>
              <w:right w:val="nil"/>
            </w:tcBorders>
            <w:shd w:val="clear" w:color="000000" w:fill="F2F2F2"/>
            <w:noWrap/>
            <w:vAlign w:val="center"/>
            <w:hideMark/>
          </w:tcPr>
          <w:p w14:paraId="133DD192"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1.389.826</w:t>
            </w:r>
          </w:p>
        </w:tc>
        <w:tc>
          <w:tcPr>
            <w:tcW w:w="1220" w:type="dxa"/>
            <w:tcBorders>
              <w:top w:val="nil"/>
              <w:left w:val="nil"/>
              <w:bottom w:val="nil"/>
              <w:right w:val="nil"/>
            </w:tcBorders>
            <w:shd w:val="clear" w:color="000000" w:fill="F2F2F2"/>
            <w:noWrap/>
            <w:vAlign w:val="center"/>
            <w:hideMark/>
          </w:tcPr>
          <w:p w14:paraId="459D8CC1"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1.389.627</w:t>
            </w:r>
          </w:p>
        </w:tc>
        <w:tc>
          <w:tcPr>
            <w:tcW w:w="1220" w:type="dxa"/>
            <w:tcBorders>
              <w:top w:val="nil"/>
              <w:left w:val="nil"/>
              <w:bottom w:val="nil"/>
              <w:right w:val="nil"/>
            </w:tcBorders>
            <w:shd w:val="clear" w:color="000000" w:fill="F2F2F2"/>
            <w:noWrap/>
            <w:vAlign w:val="center"/>
            <w:hideMark/>
          </w:tcPr>
          <w:p w14:paraId="482DA33A"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1.389.627</w:t>
            </w:r>
          </w:p>
        </w:tc>
      </w:tr>
      <w:tr w:rsidR="00664FCD" w:rsidRPr="00664FCD" w14:paraId="64B61DFC" w14:textId="77777777" w:rsidTr="00664FCD">
        <w:trPr>
          <w:trHeight w:val="288"/>
        </w:trPr>
        <w:tc>
          <w:tcPr>
            <w:tcW w:w="4480" w:type="dxa"/>
            <w:tcBorders>
              <w:top w:val="nil"/>
              <w:left w:val="nil"/>
              <w:bottom w:val="nil"/>
              <w:right w:val="nil"/>
            </w:tcBorders>
            <w:shd w:val="clear" w:color="000000" w:fill="DAEEF3"/>
            <w:noWrap/>
            <w:vAlign w:val="center"/>
            <w:hideMark/>
          </w:tcPr>
          <w:p w14:paraId="1DF2E198" w14:textId="77777777" w:rsidR="00664FCD" w:rsidRPr="00664FCD" w:rsidRDefault="00664FCD" w:rsidP="00664FCD">
            <w:pPr>
              <w:spacing w:after="0" w:line="240" w:lineRule="auto"/>
              <w:ind w:firstLineChars="100" w:firstLine="180"/>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08 Bestuur en middelen</w:t>
            </w:r>
          </w:p>
        </w:tc>
        <w:tc>
          <w:tcPr>
            <w:tcW w:w="1220" w:type="dxa"/>
            <w:tcBorders>
              <w:top w:val="nil"/>
              <w:left w:val="nil"/>
              <w:bottom w:val="nil"/>
              <w:right w:val="nil"/>
            </w:tcBorders>
            <w:shd w:val="clear" w:color="000000" w:fill="D9D9D9"/>
            <w:noWrap/>
            <w:vAlign w:val="center"/>
            <w:hideMark/>
          </w:tcPr>
          <w:p w14:paraId="09C558D1"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55.637.143</w:t>
            </w:r>
          </w:p>
        </w:tc>
        <w:tc>
          <w:tcPr>
            <w:tcW w:w="1220" w:type="dxa"/>
            <w:tcBorders>
              <w:top w:val="nil"/>
              <w:left w:val="nil"/>
              <w:bottom w:val="nil"/>
              <w:right w:val="nil"/>
            </w:tcBorders>
            <w:shd w:val="clear" w:color="000000" w:fill="F2F2F2"/>
            <w:noWrap/>
            <w:vAlign w:val="center"/>
            <w:hideMark/>
          </w:tcPr>
          <w:p w14:paraId="72ED002C"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54.634.944</w:t>
            </w:r>
          </w:p>
        </w:tc>
        <w:tc>
          <w:tcPr>
            <w:tcW w:w="1220" w:type="dxa"/>
            <w:tcBorders>
              <w:top w:val="nil"/>
              <w:left w:val="nil"/>
              <w:bottom w:val="nil"/>
              <w:right w:val="nil"/>
            </w:tcBorders>
            <w:shd w:val="clear" w:color="000000" w:fill="F2F2F2"/>
            <w:noWrap/>
            <w:vAlign w:val="center"/>
            <w:hideMark/>
          </w:tcPr>
          <w:p w14:paraId="092C854F"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54.192.121</w:t>
            </w:r>
          </w:p>
        </w:tc>
        <w:tc>
          <w:tcPr>
            <w:tcW w:w="1220" w:type="dxa"/>
            <w:tcBorders>
              <w:top w:val="nil"/>
              <w:left w:val="nil"/>
              <w:bottom w:val="nil"/>
              <w:right w:val="nil"/>
            </w:tcBorders>
            <w:shd w:val="clear" w:color="000000" w:fill="F2F2F2"/>
            <w:noWrap/>
            <w:vAlign w:val="center"/>
            <w:hideMark/>
          </w:tcPr>
          <w:p w14:paraId="0C02DBC7" w14:textId="77777777" w:rsidR="00664FCD" w:rsidRPr="00664FCD" w:rsidRDefault="00664FCD" w:rsidP="00664FCD">
            <w:pPr>
              <w:spacing w:after="0" w:line="240" w:lineRule="auto"/>
              <w:jc w:val="right"/>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54.016.914</w:t>
            </w:r>
          </w:p>
        </w:tc>
      </w:tr>
      <w:tr w:rsidR="00664FCD" w:rsidRPr="00664FCD" w14:paraId="5BD23239" w14:textId="77777777" w:rsidTr="00664FCD">
        <w:trPr>
          <w:trHeight w:val="288"/>
        </w:trPr>
        <w:tc>
          <w:tcPr>
            <w:tcW w:w="4480" w:type="dxa"/>
            <w:tcBorders>
              <w:top w:val="single" w:sz="4" w:space="0" w:color="FFFFFF"/>
              <w:left w:val="nil"/>
              <w:bottom w:val="single" w:sz="4" w:space="0" w:color="FFFFFF"/>
              <w:right w:val="nil"/>
            </w:tcBorders>
            <w:shd w:val="clear" w:color="000000" w:fill="A8EEDD"/>
            <w:noWrap/>
            <w:vAlign w:val="center"/>
            <w:hideMark/>
          </w:tcPr>
          <w:p w14:paraId="39A92B55" w14:textId="77777777" w:rsidR="00664FCD" w:rsidRPr="00664FCD" w:rsidRDefault="00664FCD" w:rsidP="00664FCD">
            <w:pPr>
              <w:spacing w:after="0" w:line="240" w:lineRule="auto"/>
              <w:rPr>
                <w:rFonts w:ascii="Calibri" w:eastAsia="Times New Roman" w:hAnsi="Calibri" w:cs="Times New Roman"/>
                <w:b/>
                <w:bCs/>
                <w:sz w:val="18"/>
                <w:szCs w:val="18"/>
                <w:lang w:eastAsia="nl-NL"/>
              </w:rPr>
            </w:pPr>
            <w:r w:rsidRPr="00664FCD">
              <w:rPr>
                <w:rFonts w:ascii="Calibri" w:eastAsia="Times New Roman" w:hAnsi="Calibri" w:cs="Times New Roman"/>
                <w:b/>
                <w:bCs/>
                <w:sz w:val="18"/>
                <w:szCs w:val="18"/>
                <w:lang w:eastAsia="nl-NL"/>
              </w:rPr>
              <w:t>Totaal Baten (incl. mutatie reserves)</w:t>
            </w:r>
          </w:p>
        </w:tc>
        <w:tc>
          <w:tcPr>
            <w:tcW w:w="1220" w:type="dxa"/>
            <w:tcBorders>
              <w:top w:val="single" w:sz="4" w:space="0" w:color="FFFFFF"/>
              <w:left w:val="nil"/>
              <w:bottom w:val="single" w:sz="4" w:space="0" w:color="FFFFFF"/>
              <w:right w:val="nil"/>
            </w:tcBorders>
            <w:shd w:val="clear" w:color="000000" w:fill="A8EEDD"/>
            <w:noWrap/>
            <w:vAlign w:val="center"/>
            <w:hideMark/>
          </w:tcPr>
          <w:p w14:paraId="29F02D1A" w14:textId="77777777" w:rsidR="00664FCD" w:rsidRPr="00664FCD" w:rsidRDefault="00664FCD" w:rsidP="00664FCD">
            <w:pPr>
              <w:spacing w:after="0" w:line="240" w:lineRule="auto"/>
              <w:jc w:val="right"/>
              <w:rPr>
                <w:rFonts w:ascii="Calibri" w:eastAsia="Times New Roman" w:hAnsi="Calibri" w:cs="Times New Roman"/>
                <w:b/>
                <w:bCs/>
                <w:sz w:val="18"/>
                <w:szCs w:val="18"/>
                <w:lang w:eastAsia="nl-NL"/>
              </w:rPr>
            </w:pPr>
            <w:r w:rsidRPr="00664FCD">
              <w:rPr>
                <w:rFonts w:ascii="Calibri" w:eastAsia="Times New Roman" w:hAnsi="Calibri" w:cs="Times New Roman"/>
                <w:b/>
                <w:bCs/>
                <w:sz w:val="18"/>
                <w:szCs w:val="18"/>
                <w:lang w:eastAsia="nl-NL"/>
              </w:rPr>
              <w:t>84.202.294</w:t>
            </w:r>
          </w:p>
        </w:tc>
        <w:tc>
          <w:tcPr>
            <w:tcW w:w="1220" w:type="dxa"/>
            <w:tcBorders>
              <w:top w:val="single" w:sz="4" w:space="0" w:color="FFFFFF"/>
              <w:left w:val="nil"/>
              <w:bottom w:val="single" w:sz="4" w:space="0" w:color="FFFFFF"/>
              <w:right w:val="nil"/>
            </w:tcBorders>
            <w:shd w:val="clear" w:color="000000" w:fill="A8EEDD"/>
            <w:noWrap/>
            <w:vAlign w:val="center"/>
            <w:hideMark/>
          </w:tcPr>
          <w:p w14:paraId="7DFF1462" w14:textId="77777777" w:rsidR="00664FCD" w:rsidRPr="00664FCD" w:rsidRDefault="00664FCD" w:rsidP="00664FCD">
            <w:pPr>
              <w:spacing w:after="0" w:line="240" w:lineRule="auto"/>
              <w:jc w:val="right"/>
              <w:rPr>
                <w:rFonts w:ascii="Calibri" w:eastAsia="Times New Roman" w:hAnsi="Calibri" w:cs="Times New Roman"/>
                <w:b/>
                <w:bCs/>
                <w:sz w:val="18"/>
                <w:szCs w:val="18"/>
                <w:lang w:eastAsia="nl-NL"/>
              </w:rPr>
            </w:pPr>
            <w:r w:rsidRPr="00664FCD">
              <w:rPr>
                <w:rFonts w:ascii="Calibri" w:eastAsia="Times New Roman" w:hAnsi="Calibri" w:cs="Times New Roman"/>
                <w:b/>
                <w:bCs/>
                <w:sz w:val="18"/>
                <w:szCs w:val="18"/>
                <w:lang w:eastAsia="nl-NL"/>
              </w:rPr>
              <w:t>81.898.065</w:t>
            </w:r>
          </w:p>
        </w:tc>
        <w:tc>
          <w:tcPr>
            <w:tcW w:w="1220" w:type="dxa"/>
            <w:tcBorders>
              <w:top w:val="single" w:sz="4" w:space="0" w:color="FFFFFF"/>
              <w:left w:val="nil"/>
              <w:bottom w:val="single" w:sz="4" w:space="0" w:color="FFFFFF"/>
              <w:right w:val="nil"/>
            </w:tcBorders>
            <w:shd w:val="clear" w:color="000000" w:fill="A8EEDD"/>
            <w:noWrap/>
            <w:vAlign w:val="center"/>
            <w:hideMark/>
          </w:tcPr>
          <w:p w14:paraId="3DBE00EB" w14:textId="77777777" w:rsidR="00664FCD" w:rsidRPr="00664FCD" w:rsidRDefault="00664FCD" w:rsidP="00664FCD">
            <w:pPr>
              <w:spacing w:after="0" w:line="240" w:lineRule="auto"/>
              <w:jc w:val="right"/>
              <w:rPr>
                <w:rFonts w:ascii="Calibri" w:eastAsia="Times New Roman" w:hAnsi="Calibri" w:cs="Times New Roman"/>
                <w:b/>
                <w:bCs/>
                <w:sz w:val="18"/>
                <w:szCs w:val="18"/>
                <w:lang w:eastAsia="nl-NL"/>
              </w:rPr>
            </w:pPr>
            <w:r w:rsidRPr="00664FCD">
              <w:rPr>
                <w:rFonts w:ascii="Calibri" w:eastAsia="Times New Roman" w:hAnsi="Calibri" w:cs="Times New Roman"/>
                <w:b/>
                <w:bCs/>
                <w:sz w:val="18"/>
                <w:szCs w:val="18"/>
                <w:lang w:eastAsia="nl-NL"/>
              </w:rPr>
              <w:t>81.724.608</w:t>
            </w:r>
          </w:p>
        </w:tc>
        <w:tc>
          <w:tcPr>
            <w:tcW w:w="1220" w:type="dxa"/>
            <w:tcBorders>
              <w:top w:val="single" w:sz="4" w:space="0" w:color="FFFFFF"/>
              <w:left w:val="nil"/>
              <w:bottom w:val="single" w:sz="4" w:space="0" w:color="FFFFFF"/>
              <w:right w:val="nil"/>
            </w:tcBorders>
            <w:shd w:val="clear" w:color="000000" w:fill="A8EEDD"/>
            <w:noWrap/>
            <w:vAlign w:val="center"/>
            <w:hideMark/>
          </w:tcPr>
          <w:p w14:paraId="3D360107" w14:textId="77777777" w:rsidR="00664FCD" w:rsidRPr="00664FCD" w:rsidRDefault="00664FCD" w:rsidP="00664FCD">
            <w:pPr>
              <w:spacing w:after="0" w:line="240" w:lineRule="auto"/>
              <w:jc w:val="right"/>
              <w:rPr>
                <w:rFonts w:ascii="Calibri" w:eastAsia="Times New Roman" w:hAnsi="Calibri" w:cs="Times New Roman"/>
                <w:b/>
                <w:bCs/>
                <w:sz w:val="18"/>
                <w:szCs w:val="18"/>
                <w:lang w:eastAsia="nl-NL"/>
              </w:rPr>
            </w:pPr>
            <w:r w:rsidRPr="00664FCD">
              <w:rPr>
                <w:rFonts w:ascii="Calibri" w:eastAsia="Times New Roman" w:hAnsi="Calibri" w:cs="Times New Roman"/>
                <w:b/>
                <w:bCs/>
                <w:sz w:val="18"/>
                <w:szCs w:val="18"/>
                <w:lang w:eastAsia="nl-NL"/>
              </w:rPr>
              <w:t>82.074.905</w:t>
            </w:r>
          </w:p>
        </w:tc>
      </w:tr>
      <w:tr w:rsidR="00664FCD" w:rsidRPr="00664FCD" w14:paraId="7A755971" w14:textId="77777777" w:rsidTr="00664FCD">
        <w:trPr>
          <w:trHeight w:val="288"/>
        </w:trPr>
        <w:tc>
          <w:tcPr>
            <w:tcW w:w="4480" w:type="dxa"/>
            <w:tcBorders>
              <w:top w:val="nil"/>
              <w:left w:val="nil"/>
              <w:bottom w:val="nil"/>
              <w:right w:val="nil"/>
            </w:tcBorders>
            <w:shd w:val="clear" w:color="000000" w:fill="DAEEF3"/>
            <w:noWrap/>
            <w:vAlign w:val="center"/>
            <w:hideMark/>
          </w:tcPr>
          <w:p w14:paraId="29DD95E4"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D9D9D9"/>
            <w:noWrap/>
            <w:vAlign w:val="center"/>
            <w:hideMark/>
          </w:tcPr>
          <w:p w14:paraId="34CC15DC"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146F5E15"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0F791835"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33A27528" w14:textId="77777777" w:rsidR="00664FCD" w:rsidRPr="00664FCD" w:rsidRDefault="00664FCD" w:rsidP="00664FCD">
            <w:pPr>
              <w:spacing w:after="0" w:line="240" w:lineRule="auto"/>
              <w:rPr>
                <w:rFonts w:ascii="Calibri" w:eastAsia="Times New Roman" w:hAnsi="Calibri" w:cs="Times New Roman"/>
                <w:color w:val="000000"/>
                <w:sz w:val="18"/>
                <w:szCs w:val="18"/>
                <w:lang w:eastAsia="nl-NL"/>
              </w:rPr>
            </w:pPr>
            <w:r w:rsidRPr="00664FCD">
              <w:rPr>
                <w:rFonts w:ascii="Calibri" w:eastAsia="Times New Roman" w:hAnsi="Calibri" w:cs="Times New Roman"/>
                <w:color w:val="000000"/>
                <w:sz w:val="18"/>
                <w:szCs w:val="18"/>
                <w:lang w:eastAsia="nl-NL"/>
              </w:rPr>
              <w:t> </w:t>
            </w:r>
          </w:p>
        </w:tc>
      </w:tr>
      <w:tr w:rsidR="00664FCD" w:rsidRPr="00664FCD" w14:paraId="5C67867B" w14:textId="77777777" w:rsidTr="00664FCD">
        <w:trPr>
          <w:trHeight w:val="288"/>
        </w:trPr>
        <w:tc>
          <w:tcPr>
            <w:tcW w:w="4480" w:type="dxa"/>
            <w:tcBorders>
              <w:top w:val="nil"/>
              <w:left w:val="nil"/>
              <w:bottom w:val="nil"/>
              <w:right w:val="nil"/>
            </w:tcBorders>
            <w:shd w:val="clear" w:color="000000" w:fill="0C2A72"/>
            <w:noWrap/>
            <w:vAlign w:val="center"/>
            <w:hideMark/>
          </w:tcPr>
          <w:p w14:paraId="02F5430F" w14:textId="77777777" w:rsidR="00664FCD" w:rsidRPr="00664FCD" w:rsidRDefault="00664FCD" w:rsidP="00664FCD">
            <w:pPr>
              <w:spacing w:after="0" w:line="240" w:lineRule="auto"/>
              <w:rPr>
                <w:rFonts w:ascii="Calibri" w:eastAsia="Times New Roman" w:hAnsi="Calibri" w:cs="Times New Roman"/>
                <w:b/>
                <w:bCs/>
                <w:color w:val="FFFFFF"/>
                <w:sz w:val="18"/>
                <w:szCs w:val="18"/>
                <w:lang w:eastAsia="nl-NL"/>
              </w:rPr>
            </w:pPr>
            <w:r w:rsidRPr="00664FCD">
              <w:rPr>
                <w:rFonts w:ascii="Calibri" w:eastAsia="Times New Roman" w:hAnsi="Calibri" w:cs="Times New Roman"/>
                <w:b/>
                <w:bCs/>
                <w:color w:val="FFFFFF"/>
                <w:sz w:val="18"/>
                <w:szCs w:val="18"/>
                <w:lang w:eastAsia="nl-NL"/>
              </w:rPr>
              <w:t>Resultaat</w:t>
            </w:r>
          </w:p>
        </w:tc>
        <w:tc>
          <w:tcPr>
            <w:tcW w:w="1220" w:type="dxa"/>
            <w:tcBorders>
              <w:top w:val="nil"/>
              <w:left w:val="nil"/>
              <w:bottom w:val="nil"/>
              <w:right w:val="nil"/>
            </w:tcBorders>
            <w:shd w:val="clear" w:color="000000" w:fill="0C2A72"/>
            <w:noWrap/>
            <w:vAlign w:val="center"/>
            <w:hideMark/>
          </w:tcPr>
          <w:p w14:paraId="161A456F" w14:textId="65D4034C" w:rsidR="00664FCD" w:rsidRPr="00664FCD" w:rsidRDefault="00870EE4" w:rsidP="00664FCD">
            <w:pPr>
              <w:spacing w:after="0" w:line="240" w:lineRule="auto"/>
              <w:jc w:val="right"/>
              <w:rPr>
                <w:rFonts w:ascii="Calibri" w:eastAsia="Times New Roman" w:hAnsi="Calibri" w:cs="Times New Roman"/>
                <w:b/>
                <w:bCs/>
                <w:color w:val="FFFFFF"/>
                <w:sz w:val="18"/>
                <w:szCs w:val="18"/>
                <w:lang w:eastAsia="nl-NL"/>
              </w:rPr>
            </w:pPr>
            <w:r>
              <w:rPr>
                <w:rFonts w:ascii="Calibri" w:eastAsia="Times New Roman" w:hAnsi="Calibri" w:cs="Times New Roman"/>
                <w:b/>
                <w:bCs/>
                <w:color w:val="FFFFFF"/>
                <w:sz w:val="18"/>
                <w:szCs w:val="18"/>
                <w:lang w:eastAsia="nl-NL"/>
              </w:rPr>
              <w:t>- 52.740</w:t>
            </w:r>
          </w:p>
        </w:tc>
        <w:tc>
          <w:tcPr>
            <w:tcW w:w="1220" w:type="dxa"/>
            <w:tcBorders>
              <w:top w:val="nil"/>
              <w:left w:val="nil"/>
              <w:bottom w:val="nil"/>
              <w:right w:val="nil"/>
            </w:tcBorders>
            <w:shd w:val="clear" w:color="000000" w:fill="0C2A72"/>
            <w:noWrap/>
            <w:vAlign w:val="center"/>
            <w:hideMark/>
          </w:tcPr>
          <w:p w14:paraId="08E66289" w14:textId="0A070BFA" w:rsidR="00664FCD" w:rsidRPr="00664FCD" w:rsidRDefault="004C6A97" w:rsidP="00664FCD">
            <w:pPr>
              <w:spacing w:after="0" w:line="240" w:lineRule="auto"/>
              <w:jc w:val="right"/>
              <w:rPr>
                <w:rFonts w:ascii="Calibri" w:eastAsia="Times New Roman" w:hAnsi="Calibri" w:cs="Times New Roman"/>
                <w:b/>
                <w:bCs/>
                <w:color w:val="FFFFFF"/>
                <w:sz w:val="18"/>
                <w:szCs w:val="18"/>
                <w:lang w:eastAsia="nl-NL"/>
              </w:rPr>
            </w:pPr>
            <w:r>
              <w:rPr>
                <w:rFonts w:ascii="Calibri" w:eastAsia="Times New Roman" w:hAnsi="Calibri" w:cs="Times New Roman"/>
                <w:b/>
                <w:bCs/>
                <w:color w:val="FFFFFF"/>
                <w:sz w:val="18"/>
                <w:szCs w:val="18"/>
                <w:lang w:eastAsia="nl-NL"/>
              </w:rPr>
              <w:t>3.630</w:t>
            </w:r>
          </w:p>
        </w:tc>
        <w:tc>
          <w:tcPr>
            <w:tcW w:w="1220" w:type="dxa"/>
            <w:tcBorders>
              <w:top w:val="nil"/>
              <w:left w:val="nil"/>
              <w:bottom w:val="nil"/>
              <w:right w:val="nil"/>
            </w:tcBorders>
            <w:shd w:val="clear" w:color="000000" w:fill="0C2A72"/>
            <w:noWrap/>
            <w:vAlign w:val="center"/>
            <w:hideMark/>
          </w:tcPr>
          <w:p w14:paraId="095ED686" w14:textId="096DFD86" w:rsidR="00664FCD" w:rsidRPr="00664FCD" w:rsidRDefault="004C6A97" w:rsidP="00664FCD">
            <w:pPr>
              <w:spacing w:after="0" w:line="240" w:lineRule="auto"/>
              <w:jc w:val="right"/>
              <w:rPr>
                <w:rFonts w:ascii="Calibri" w:eastAsia="Times New Roman" w:hAnsi="Calibri" w:cs="Times New Roman"/>
                <w:b/>
                <w:bCs/>
                <w:color w:val="FFFFFF"/>
                <w:sz w:val="18"/>
                <w:szCs w:val="18"/>
                <w:lang w:eastAsia="nl-NL"/>
              </w:rPr>
            </w:pPr>
            <w:r>
              <w:rPr>
                <w:rFonts w:ascii="Calibri" w:eastAsia="Times New Roman" w:hAnsi="Calibri" w:cs="Times New Roman"/>
                <w:b/>
                <w:bCs/>
                <w:color w:val="FFFFFF"/>
                <w:sz w:val="18"/>
                <w:szCs w:val="18"/>
                <w:lang w:eastAsia="nl-NL"/>
              </w:rPr>
              <w:t>5.000</w:t>
            </w:r>
          </w:p>
        </w:tc>
        <w:tc>
          <w:tcPr>
            <w:tcW w:w="1220" w:type="dxa"/>
            <w:tcBorders>
              <w:top w:val="nil"/>
              <w:left w:val="nil"/>
              <w:bottom w:val="nil"/>
              <w:right w:val="nil"/>
            </w:tcBorders>
            <w:shd w:val="clear" w:color="000000" w:fill="0C2A72"/>
            <w:noWrap/>
            <w:vAlign w:val="center"/>
            <w:hideMark/>
          </w:tcPr>
          <w:p w14:paraId="1658815D" w14:textId="1DC61E73" w:rsidR="00664FCD" w:rsidRPr="00664FCD" w:rsidRDefault="004C6A97" w:rsidP="00797314">
            <w:pPr>
              <w:spacing w:after="0" w:line="240" w:lineRule="auto"/>
              <w:jc w:val="center"/>
              <w:rPr>
                <w:rFonts w:ascii="Calibri" w:eastAsia="Times New Roman" w:hAnsi="Calibri" w:cs="Times New Roman"/>
                <w:b/>
                <w:bCs/>
                <w:color w:val="FFFFFF"/>
                <w:sz w:val="18"/>
                <w:szCs w:val="18"/>
                <w:lang w:eastAsia="nl-NL"/>
              </w:rPr>
            </w:pPr>
            <w:r>
              <w:rPr>
                <w:rFonts w:ascii="Calibri" w:eastAsia="Times New Roman" w:hAnsi="Calibri" w:cs="Times New Roman"/>
                <w:b/>
                <w:bCs/>
                <w:color w:val="FFFFFF"/>
                <w:sz w:val="18"/>
                <w:szCs w:val="18"/>
                <w:lang w:eastAsia="nl-NL"/>
              </w:rPr>
              <w:t xml:space="preserve">                5.000</w:t>
            </w:r>
          </w:p>
        </w:tc>
      </w:tr>
    </w:tbl>
    <w:p w14:paraId="0A9EF148" w14:textId="034DD679" w:rsidR="00E31009" w:rsidRDefault="00E31009" w:rsidP="00664FCD">
      <w:pPr>
        <w:rPr>
          <w:b/>
        </w:rPr>
      </w:pPr>
    </w:p>
    <w:p w14:paraId="45AC98AF" w14:textId="77777777" w:rsidR="00025971" w:rsidRDefault="00025971" w:rsidP="00664FCD">
      <w:pPr>
        <w:rPr>
          <w:b/>
        </w:rPr>
      </w:pPr>
    </w:p>
    <w:p w14:paraId="0E9B0D68" w14:textId="1C785211" w:rsidR="00664FCD" w:rsidRPr="00664FCD" w:rsidRDefault="00664FCD" w:rsidP="00664FCD">
      <w:r>
        <w:t xml:space="preserve">De door ons voorgestelde begrotingswijzigingen in scenario 1 leiden in 2016 eenmalig tot een tekort van 55.000 euro en in 2017 en 2018 tot kleine overschotten. Dit lossen we op door in 2016 eenmalig </w:t>
      </w:r>
      <w:r w:rsidR="00A374DB">
        <w:t>55.000 euro minder rente aan de financieringsreserve toe te voeg</w:t>
      </w:r>
      <w:r w:rsidR="008F510C">
        <w:t xml:space="preserve">en. De overschotten van 2017, </w:t>
      </w:r>
      <w:r w:rsidR="00A374DB">
        <w:t xml:space="preserve">2018 </w:t>
      </w:r>
      <w:r w:rsidR="008F510C">
        <w:t xml:space="preserve">en 2019 </w:t>
      </w:r>
      <w:r w:rsidR="00A374DB">
        <w:t xml:space="preserve">worden toegevoegd aan de financieringsreserve. </w:t>
      </w:r>
    </w:p>
    <w:p w14:paraId="0386D20C" w14:textId="77777777" w:rsidR="002F338F" w:rsidRDefault="002F338F" w:rsidP="002F338F"/>
    <w:p w14:paraId="0B9706B9" w14:textId="77777777" w:rsidR="00E631BB" w:rsidRDefault="00E631BB" w:rsidP="002F338F"/>
    <w:p w14:paraId="3BE99FC7" w14:textId="77777777" w:rsidR="00E631BB" w:rsidRDefault="00E631BB" w:rsidP="002F338F"/>
    <w:p w14:paraId="0CA37475" w14:textId="77777777" w:rsidR="00E631BB" w:rsidRDefault="00E631BB" w:rsidP="002F338F"/>
    <w:p w14:paraId="75B753D7" w14:textId="77777777" w:rsidR="00E631BB" w:rsidRDefault="00E631BB" w:rsidP="002F338F"/>
    <w:p w14:paraId="151846CF" w14:textId="77777777" w:rsidR="00E631BB" w:rsidRDefault="00E631BB" w:rsidP="002F338F"/>
    <w:p w14:paraId="26FCBEBD" w14:textId="77777777" w:rsidR="00E631BB" w:rsidRDefault="00E631BB" w:rsidP="002F338F"/>
    <w:p w14:paraId="492E1474" w14:textId="77777777" w:rsidR="00E631BB" w:rsidRDefault="00E631BB" w:rsidP="002F338F"/>
    <w:p w14:paraId="6634D393" w14:textId="77777777" w:rsidR="003C7EDB" w:rsidRPr="00177420" w:rsidRDefault="00F10B9D" w:rsidP="003C7EDB">
      <w:pPr>
        <w:rPr>
          <w:b/>
          <w:color w:val="00CC00"/>
          <w:sz w:val="32"/>
          <w:szCs w:val="32"/>
        </w:rPr>
      </w:pPr>
      <w:r w:rsidRPr="00177420">
        <w:rPr>
          <w:b/>
          <w:color w:val="00CC00"/>
          <w:sz w:val="32"/>
          <w:szCs w:val="32"/>
        </w:rPr>
        <w:lastRenderedPageBreak/>
        <w:t xml:space="preserve">3.2 </w:t>
      </w:r>
      <w:r w:rsidR="003C7EDB" w:rsidRPr="00177420">
        <w:rPr>
          <w:b/>
          <w:color w:val="00CC00"/>
          <w:sz w:val="32"/>
          <w:szCs w:val="32"/>
        </w:rPr>
        <w:t>Scenario 2: Amendement niet aangenomen</w:t>
      </w:r>
    </w:p>
    <w:p w14:paraId="13A5979B" w14:textId="77777777" w:rsidR="003C7EDB" w:rsidRPr="00ED7FC5" w:rsidRDefault="003C7EDB" w:rsidP="003C7EDB">
      <w:r w:rsidRPr="00ED7FC5">
        <w:t xml:space="preserve">Indien het amendement dat besluit tot het behouden van de 200.000 euro extra toelage van het rijk voor huishoudelijke hulp ook specifiek voor dit doel te blijven inzetten bij de vaststelling van de tweede bestuursrapportage 2015 </w:t>
      </w:r>
      <w:r>
        <w:rPr>
          <w:b/>
        </w:rPr>
        <w:t xml:space="preserve">niet </w:t>
      </w:r>
      <w:r w:rsidRPr="00ED7FC5">
        <w:t>is aangenomen, betekent dit:</w:t>
      </w:r>
    </w:p>
    <w:p w14:paraId="52B5C9AF" w14:textId="77777777" w:rsidR="003C7EDB" w:rsidRPr="00ED7FC5" w:rsidRDefault="003C7EDB" w:rsidP="003C7EDB">
      <w:pPr>
        <w:pStyle w:val="Lijstalinea"/>
        <w:numPr>
          <w:ilvl w:val="0"/>
          <w:numId w:val="7"/>
        </w:numPr>
      </w:pPr>
      <w:r>
        <w:t xml:space="preserve">Dat er nieuwe dekking gezocht moet </w:t>
      </w:r>
      <w:r w:rsidRPr="00ED7FC5">
        <w:t>worden v</w:t>
      </w:r>
      <w:r w:rsidR="00D31F88">
        <w:t>oor de door ons gewenste middelen</w:t>
      </w:r>
      <w:r w:rsidRPr="00ED7FC5">
        <w:t xml:space="preserve"> die we v</w:t>
      </w:r>
      <w:r w:rsidR="00D31F88">
        <w:t>oor huishoudelijke hulp willen inzetten</w:t>
      </w:r>
      <w:r w:rsidRPr="00ED7FC5">
        <w:t>;</w:t>
      </w:r>
    </w:p>
    <w:p w14:paraId="23071724" w14:textId="77777777" w:rsidR="003C7EDB" w:rsidRDefault="003C7EDB" w:rsidP="003C7EDB">
      <w:pPr>
        <w:pStyle w:val="Lijstalinea"/>
        <w:numPr>
          <w:ilvl w:val="0"/>
          <w:numId w:val="7"/>
        </w:numPr>
      </w:pPr>
      <w:r w:rsidRPr="00ED7FC5">
        <w:t xml:space="preserve">Dat de opbrengsten die voortvloeien uit het schrappen van de extra ontsluiting bij ’t </w:t>
      </w:r>
      <w:proofErr w:type="spellStart"/>
      <w:r w:rsidRPr="00ED7FC5">
        <w:t>Lochter</w:t>
      </w:r>
      <w:proofErr w:type="spellEnd"/>
      <w:r w:rsidRPr="00ED7FC5">
        <w:t xml:space="preserve"> </w:t>
      </w:r>
      <w:r>
        <w:t>vrij binnen de meerjarenraming kunnen worden ingezet.</w:t>
      </w:r>
    </w:p>
    <w:p w14:paraId="620F8E60" w14:textId="77777777" w:rsidR="00D31F88" w:rsidRPr="00ED7FC5" w:rsidRDefault="00D31F88" w:rsidP="00D31F88">
      <w:pPr>
        <w:ind w:left="360"/>
      </w:pPr>
      <w:r>
        <w:t>In dit scenario trekken we in 2016 100.000 euro uit voor huishoudelijke hulp.</w:t>
      </w:r>
    </w:p>
    <w:p w14:paraId="09D5F1F6" w14:textId="77777777" w:rsidR="003C7EDB" w:rsidRPr="00FB08ED" w:rsidRDefault="00F10B9D" w:rsidP="003C7EDB">
      <w:pPr>
        <w:rPr>
          <w:b/>
          <w:color w:val="00CC00"/>
          <w:sz w:val="24"/>
          <w:szCs w:val="24"/>
        </w:rPr>
      </w:pPr>
      <w:r w:rsidRPr="00FB08ED">
        <w:rPr>
          <w:b/>
          <w:color w:val="00CC00"/>
          <w:sz w:val="24"/>
          <w:szCs w:val="24"/>
        </w:rPr>
        <w:t>3.2.1 Financiële vertaling van de begrotingswijzigingen</w:t>
      </w:r>
    </w:p>
    <w:p w14:paraId="6FB03239" w14:textId="77777777" w:rsidR="003C7EDB" w:rsidRPr="00FB08ED" w:rsidRDefault="003C7EDB" w:rsidP="003C7EDB">
      <w:pPr>
        <w:pStyle w:val="Lijstalinea"/>
        <w:numPr>
          <w:ilvl w:val="0"/>
          <w:numId w:val="7"/>
        </w:numPr>
        <w:rPr>
          <w:color w:val="00CC00"/>
        </w:rPr>
      </w:pPr>
      <w:r w:rsidRPr="00FB08ED">
        <w:rPr>
          <w:b/>
          <w:color w:val="00CC00"/>
        </w:rPr>
        <w:t xml:space="preserve">Ontsluiting ’t </w:t>
      </w:r>
      <w:proofErr w:type="spellStart"/>
      <w:r w:rsidRPr="00FB08ED">
        <w:rPr>
          <w:b/>
          <w:color w:val="00CC00"/>
        </w:rPr>
        <w:t>Lochter</w:t>
      </w:r>
      <w:proofErr w:type="spellEnd"/>
      <w:r w:rsidRPr="00FB08ED">
        <w:rPr>
          <w:b/>
          <w:color w:val="00CC00"/>
        </w:rPr>
        <w:t xml:space="preserve"> niet uitvoeren</w:t>
      </w:r>
    </w:p>
    <w:p w14:paraId="558395F7" w14:textId="77777777" w:rsidR="003C7EDB" w:rsidRPr="00FD5001" w:rsidRDefault="003C7EDB" w:rsidP="003C7EDB">
      <w:pPr>
        <w:rPr>
          <w:i/>
        </w:rPr>
      </w:pPr>
      <w:r w:rsidRPr="00FD5001">
        <w:rPr>
          <w:i/>
        </w:rPr>
        <w:t>Financiële gevolgen ten opzichte van de programmabegroting:</w:t>
      </w:r>
    </w:p>
    <w:tbl>
      <w:tblPr>
        <w:tblStyle w:val="Tabelraster"/>
        <w:tblW w:w="0" w:type="auto"/>
        <w:tblLook w:val="04A0" w:firstRow="1" w:lastRow="0" w:firstColumn="1" w:lastColumn="0" w:noHBand="0" w:noVBand="1"/>
      </w:tblPr>
      <w:tblGrid>
        <w:gridCol w:w="1755"/>
        <w:gridCol w:w="1641"/>
        <w:gridCol w:w="1641"/>
        <w:gridCol w:w="1641"/>
        <w:gridCol w:w="1642"/>
      </w:tblGrid>
      <w:tr w:rsidR="003C7EDB" w14:paraId="320C8906" w14:textId="77777777" w:rsidTr="00B22494">
        <w:trPr>
          <w:trHeight w:val="332"/>
        </w:trPr>
        <w:tc>
          <w:tcPr>
            <w:tcW w:w="1755" w:type="dxa"/>
          </w:tcPr>
          <w:p w14:paraId="341CF5E1" w14:textId="77777777" w:rsidR="003C7EDB" w:rsidRDefault="003C7EDB" w:rsidP="00B22494">
            <w:r>
              <w:t>Jaar</w:t>
            </w:r>
          </w:p>
        </w:tc>
        <w:tc>
          <w:tcPr>
            <w:tcW w:w="1641" w:type="dxa"/>
          </w:tcPr>
          <w:p w14:paraId="561187B6" w14:textId="77777777" w:rsidR="003C7EDB" w:rsidRDefault="003C7EDB" w:rsidP="00B22494">
            <w:r>
              <w:t>2016</w:t>
            </w:r>
          </w:p>
        </w:tc>
        <w:tc>
          <w:tcPr>
            <w:tcW w:w="1641" w:type="dxa"/>
          </w:tcPr>
          <w:p w14:paraId="79903C30" w14:textId="77777777" w:rsidR="003C7EDB" w:rsidRDefault="003C7EDB" w:rsidP="00B22494">
            <w:r>
              <w:t>2017</w:t>
            </w:r>
          </w:p>
        </w:tc>
        <w:tc>
          <w:tcPr>
            <w:tcW w:w="1641" w:type="dxa"/>
          </w:tcPr>
          <w:p w14:paraId="2D61ECEF" w14:textId="77777777" w:rsidR="003C7EDB" w:rsidRDefault="003C7EDB" w:rsidP="00B22494">
            <w:r>
              <w:t>2018</w:t>
            </w:r>
          </w:p>
        </w:tc>
        <w:tc>
          <w:tcPr>
            <w:tcW w:w="1642" w:type="dxa"/>
          </w:tcPr>
          <w:p w14:paraId="20CB4B18" w14:textId="77777777" w:rsidR="003C7EDB" w:rsidRDefault="003C7EDB" w:rsidP="00B22494">
            <w:r>
              <w:t>2019</w:t>
            </w:r>
          </w:p>
        </w:tc>
      </w:tr>
      <w:tr w:rsidR="003C7EDB" w14:paraId="77C57BB9" w14:textId="77777777" w:rsidTr="00B22494">
        <w:trPr>
          <w:trHeight w:val="543"/>
        </w:trPr>
        <w:tc>
          <w:tcPr>
            <w:tcW w:w="1755" w:type="dxa"/>
          </w:tcPr>
          <w:p w14:paraId="25F17297" w14:textId="77777777" w:rsidR="003C7EDB" w:rsidRDefault="003C7EDB" w:rsidP="00B22494">
            <w:r>
              <w:t>Extra besparing</w:t>
            </w:r>
          </w:p>
        </w:tc>
        <w:tc>
          <w:tcPr>
            <w:tcW w:w="1641" w:type="dxa"/>
          </w:tcPr>
          <w:p w14:paraId="3AC5C24E" w14:textId="77777777" w:rsidR="003C7EDB" w:rsidRDefault="003C7EDB" w:rsidP="00B22494">
            <w:r>
              <w:t>0</w:t>
            </w:r>
          </w:p>
        </w:tc>
        <w:tc>
          <w:tcPr>
            <w:tcW w:w="1641" w:type="dxa"/>
          </w:tcPr>
          <w:p w14:paraId="4FBBEDB2" w14:textId="77777777" w:rsidR="003C7EDB" w:rsidRDefault="008B0632" w:rsidP="00B22494">
            <w:r>
              <w:t>40</w:t>
            </w:r>
          </w:p>
        </w:tc>
        <w:tc>
          <w:tcPr>
            <w:tcW w:w="1641" w:type="dxa"/>
          </w:tcPr>
          <w:p w14:paraId="779AAAD0" w14:textId="77777777" w:rsidR="003C7EDB" w:rsidRDefault="008B0632" w:rsidP="00B22494">
            <w:r>
              <w:t>39</w:t>
            </w:r>
          </w:p>
        </w:tc>
        <w:tc>
          <w:tcPr>
            <w:tcW w:w="1642" w:type="dxa"/>
          </w:tcPr>
          <w:p w14:paraId="0397F603" w14:textId="77777777" w:rsidR="003C7EDB" w:rsidRDefault="008B0632" w:rsidP="00B22494">
            <w:r>
              <w:t>39</w:t>
            </w:r>
          </w:p>
        </w:tc>
      </w:tr>
    </w:tbl>
    <w:p w14:paraId="6E284F9B" w14:textId="77777777" w:rsidR="003C7EDB" w:rsidRDefault="003C7EDB" w:rsidP="003C7EDB">
      <w:pPr>
        <w:rPr>
          <w:b/>
          <w:i/>
        </w:rPr>
      </w:pPr>
    </w:p>
    <w:p w14:paraId="1B82E0A0" w14:textId="77777777" w:rsidR="003C7EDB" w:rsidRPr="00FB08ED" w:rsidRDefault="003C7EDB" w:rsidP="003C7EDB">
      <w:pPr>
        <w:pStyle w:val="Lijstalinea"/>
        <w:numPr>
          <w:ilvl w:val="0"/>
          <w:numId w:val="7"/>
        </w:numPr>
        <w:rPr>
          <w:b/>
          <w:color w:val="00CC00"/>
        </w:rPr>
      </w:pPr>
      <w:r w:rsidRPr="00FB08ED">
        <w:rPr>
          <w:b/>
          <w:color w:val="00CC00"/>
        </w:rPr>
        <w:t xml:space="preserve">Anders omgaan met extra investeringen sociaal domein </w:t>
      </w:r>
    </w:p>
    <w:p w14:paraId="06F02296" w14:textId="77777777" w:rsidR="003C7EDB" w:rsidRPr="004373E6" w:rsidRDefault="003C7EDB" w:rsidP="003C7EDB">
      <w:pPr>
        <w:rPr>
          <w:i/>
        </w:rPr>
      </w:pPr>
      <w:r w:rsidRPr="004373E6">
        <w:rPr>
          <w:i/>
        </w:rPr>
        <w:t>Financiële gevolgen ten opzichte van de programmabegroting:</w:t>
      </w:r>
    </w:p>
    <w:tbl>
      <w:tblPr>
        <w:tblStyle w:val="Tabelraster"/>
        <w:tblW w:w="0" w:type="auto"/>
        <w:tblLook w:val="04A0" w:firstRow="1" w:lastRow="0" w:firstColumn="1" w:lastColumn="0" w:noHBand="0" w:noVBand="1"/>
      </w:tblPr>
      <w:tblGrid>
        <w:gridCol w:w="2733"/>
        <w:gridCol w:w="663"/>
        <w:gridCol w:w="1641"/>
        <w:gridCol w:w="1641"/>
        <w:gridCol w:w="1642"/>
      </w:tblGrid>
      <w:tr w:rsidR="003C7EDB" w14:paraId="4C05A788" w14:textId="77777777" w:rsidTr="00B22494">
        <w:trPr>
          <w:trHeight w:val="332"/>
        </w:trPr>
        <w:tc>
          <w:tcPr>
            <w:tcW w:w="2733" w:type="dxa"/>
          </w:tcPr>
          <w:p w14:paraId="456B7A68" w14:textId="77777777" w:rsidR="003C7EDB" w:rsidRDefault="003C7EDB" w:rsidP="00B22494">
            <w:r>
              <w:t>Jaar</w:t>
            </w:r>
          </w:p>
        </w:tc>
        <w:tc>
          <w:tcPr>
            <w:tcW w:w="663" w:type="dxa"/>
          </w:tcPr>
          <w:p w14:paraId="4743BE2C" w14:textId="77777777" w:rsidR="003C7EDB" w:rsidRDefault="003C7EDB" w:rsidP="00B22494">
            <w:r>
              <w:t>2016</w:t>
            </w:r>
          </w:p>
        </w:tc>
        <w:tc>
          <w:tcPr>
            <w:tcW w:w="1641" w:type="dxa"/>
          </w:tcPr>
          <w:p w14:paraId="0CE38863" w14:textId="77777777" w:rsidR="003C7EDB" w:rsidRDefault="003C7EDB" w:rsidP="00B22494">
            <w:r>
              <w:t>2017</w:t>
            </w:r>
          </w:p>
        </w:tc>
        <w:tc>
          <w:tcPr>
            <w:tcW w:w="1641" w:type="dxa"/>
          </w:tcPr>
          <w:p w14:paraId="0FF3EEBF" w14:textId="77777777" w:rsidR="003C7EDB" w:rsidRDefault="003C7EDB" w:rsidP="00B22494">
            <w:r>
              <w:t>2018</w:t>
            </w:r>
          </w:p>
        </w:tc>
        <w:tc>
          <w:tcPr>
            <w:tcW w:w="1642" w:type="dxa"/>
          </w:tcPr>
          <w:p w14:paraId="1C1AD262" w14:textId="77777777" w:rsidR="003C7EDB" w:rsidRDefault="003C7EDB" w:rsidP="00B22494">
            <w:r>
              <w:t>2019</w:t>
            </w:r>
          </w:p>
        </w:tc>
      </w:tr>
      <w:tr w:rsidR="003C7EDB" w14:paraId="7C65A3C4" w14:textId="77777777" w:rsidTr="00B22494">
        <w:trPr>
          <w:trHeight w:val="543"/>
        </w:trPr>
        <w:tc>
          <w:tcPr>
            <w:tcW w:w="2733" w:type="dxa"/>
          </w:tcPr>
          <w:p w14:paraId="0FF8F383" w14:textId="77777777" w:rsidR="003C7EDB" w:rsidRDefault="0075354B" w:rsidP="00B22494">
            <w:r>
              <w:t>Besparing op voorgesteld nieuw beleid</w:t>
            </w:r>
          </w:p>
        </w:tc>
        <w:tc>
          <w:tcPr>
            <w:tcW w:w="663" w:type="dxa"/>
          </w:tcPr>
          <w:p w14:paraId="5CA299AB" w14:textId="77777777" w:rsidR="003C7EDB" w:rsidRDefault="00B22494" w:rsidP="00B22494">
            <w:r>
              <w:t>200</w:t>
            </w:r>
          </w:p>
        </w:tc>
        <w:tc>
          <w:tcPr>
            <w:tcW w:w="1641" w:type="dxa"/>
          </w:tcPr>
          <w:p w14:paraId="64EE0DFC" w14:textId="77777777" w:rsidR="003C7EDB" w:rsidRDefault="0075354B" w:rsidP="00B22494">
            <w:r>
              <w:t>100</w:t>
            </w:r>
          </w:p>
        </w:tc>
        <w:tc>
          <w:tcPr>
            <w:tcW w:w="1641" w:type="dxa"/>
          </w:tcPr>
          <w:p w14:paraId="1B9B66B9" w14:textId="77777777" w:rsidR="003C7EDB" w:rsidRDefault="0075354B" w:rsidP="00B22494">
            <w:r>
              <w:t>100</w:t>
            </w:r>
          </w:p>
        </w:tc>
        <w:tc>
          <w:tcPr>
            <w:tcW w:w="1642" w:type="dxa"/>
          </w:tcPr>
          <w:p w14:paraId="33C08972" w14:textId="77777777" w:rsidR="003C7EDB" w:rsidRDefault="0075354B" w:rsidP="00B22494">
            <w:r>
              <w:t>100</w:t>
            </w:r>
          </w:p>
        </w:tc>
      </w:tr>
      <w:tr w:rsidR="0075354B" w14:paraId="2D680AD9" w14:textId="77777777" w:rsidTr="00B22494">
        <w:trPr>
          <w:trHeight w:val="543"/>
        </w:trPr>
        <w:tc>
          <w:tcPr>
            <w:tcW w:w="2733" w:type="dxa"/>
          </w:tcPr>
          <w:p w14:paraId="62488FBC" w14:textId="77777777" w:rsidR="0075354B" w:rsidRDefault="0075354B" w:rsidP="00B22494">
            <w:r>
              <w:t>Extra investering huishoudelijke hulp</w:t>
            </w:r>
          </w:p>
        </w:tc>
        <w:tc>
          <w:tcPr>
            <w:tcW w:w="663" w:type="dxa"/>
          </w:tcPr>
          <w:p w14:paraId="14BF111E" w14:textId="0792E4DC" w:rsidR="0075354B" w:rsidRPr="00CB3AD0" w:rsidRDefault="001E3B52" w:rsidP="00B22494">
            <w:r w:rsidRPr="00CB3AD0">
              <w:t>-</w:t>
            </w:r>
            <w:r w:rsidR="00B22494" w:rsidRPr="00CB3AD0">
              <w:t>200</w:t>
            </w:r>
          </w:p>
        </w:tc>
        <w:tc>
          <w:tcPr>
            <w:tcW w:w="1641" w:type="dxa"/>
          </w:tcPr>
          <w:p w14:paraId="01005C02" w14:textId="77777777" w:rsidR="0075354B" w:rsidRDefault="0075354B" w:rsidP="00B22494">
            <w:r>
              <w:t>0</w:t>
            </w:r>
          </w:p>
        </w:tc>
        <w:tc>
          <w:tcPr>
            <w:tcW w:w="1641" w:type="dxa"/>
          </w:tcPr>
          <w:p w14:paraId="05D65D5F" w14:textId="77777777" w:rsidR="0075354B" w:rsidRDefault="0075354B" w:rsidP="00B22494">
            <w:r>
              <w:t>0</w:t>
            </w:r>
          </w:p>
        </w:tc>
        <w:tc>
          <w:tcPr>
            <w:tcW w:w="1642" w:type="dxa"/>
          </w:tcPr>
          <w:p w14:paraId="0BC8B22C" w14:textId="77777777" w:rsidR="0075354B" w:rsidRDefault="0075354B" w:rsidP="00B22494">
            <w:r>
              <w:t>0</w:t>
            </w:r>
          </w:p>
        </w:tc>
      </w:tr>
      <w:tr w:rsidR="00B22494" w14:paraId="52D97AE1" w14:textId="77777777" w:rsidTr="00B22494">
        <w:trPr>
          <w:trHeight w:val="543"/>
        </w:trPr>
        <w:tc>
          <w:tcPr>
            <w:tcW w:w="2733" w:type="dxa"/>
          </w:tcPr>
          <w:p w14:paraId="0B74FEA2" w14:textId="77777777" w:rsidR="00B22494" w:rsidRDefault="00B22494" w:rsidP="00B22494">
            <w:r>
              <w:t>Niet gebruiken voor voorgesteld nieuw beleid, maar voor autonoom beleid binnen programma 7</w:t>
            </w:r>
          </w:p>
        </w:tc>
        <w:tc>
          <w:tcPr>
            <w:tcW w:w="663" w:type="dxa"/>
          </w:tcPr>
          <w:p w14:paraId="225943B4" w14:textId="77777777" w:rsidR="00B22494" w:rsidRDefault="00B22494" w:rsidP="00B22494">
            <w:r>
              <w:t>0</w:t>
            </w:r>
          </w:p>
        </w:tc>
        <w:tc>
          <w:tcPr>
            <w:tcW w:w="1641" w:type="dxa"/>
          </w:tcPr>
          <w:p w14:paraId="5587025E" w14:textId="0D7458C6" w:rsidR="00B22494" w:rsidRPr="00CB3AD0" w:rsidRDefault="00A27ABA" w:rsidP="00B22494">
            <w:r w:rsidRPr="00CB3AD0">
              <w:t>-</w:t>
            </w:r>
            <w:r w:rsidR="00B22494" w:rsidRPr="00CB3AD0">
              <w:t>75</w:t>
            </w:r>
          </w:p>
        </w:tc>
        <w:tc>
          <w:tcPr>
            <w:tcW w:w="1641" w:type="dxa"/>
          </w:tcPr>
          <w:p w14:paraId="3772AFE8" w14:textId="437E6BA3" w:rsidR="00B22494" w:rsidRPr="00CB3AD0" w:rsidRDefault="00A27ABA" w:rsidP="00B22494">
            <w:r w:rsidRPr="00CB3AD0">
              <w:t>-</w:t>
            </w:r>
            <w:r w:rsidR="00B22494" w:rsidRPr="00CB3AD0">
              <w:t>75</w:t>
            </w:r>
          </w:p>
        </w:tc>
        <w:tc>
          <w:tcPr>
            <w:tcW w:w="1642" w:type="dxa"/>
          </w:tcPr>
          <w:p w14:paraId="45D3365D" w14:textId="63F41F89" w:rsidR="00B22494" w:rsidRPr="00CB3AD0" w:rsidRDefault="00A27ABA" w:rsidP="00B22494">
            <w:r w:rsidRPr="00CB3AD0">
              <w:t>-</w:t>
            </w:r>
            <w:r w:rsidR="00B22494" w:rsidRPr="00CB3AD0">
              <w:t>75</w:t>
            </w:r>
          </w:p>
        </w:tc>
      </w:tr>
      <w:tr w:rsidR="00B22494" w14:paraId="53CDAEF8" w14:textId="77777777" w:rsidTr="00B22494">
        <w:trPr>
          <w:trHeight w:val="543"/>
        </w:trPr>
        <w:tc>
          <w:tcPr>
            <w:tcW w:w="2733" w:type="dxa"/>
          </w:tcPr>
          <w:p w14:paraId="7C4BF58F" w14:textId="06EDCE30" w:rsidR="00B22494" w:rsidRPr="00CB3AD0" w:rsidRDefault="00A27ABA" w:rsidP="00B22494">
            <w:r w:rsidRPr="00CB3AD0">
              <w:t>Saldo</w:t>
            </w:r>
          </w:p>
        </w:tc>
        <w:tc>
          <w:tcPr>
            <w:tcW w:w="663" w:type="dxa"/>
          </w:tcPr>
          <w:p w14:paraId="09185767" w14:textId="77777777" w:rsidR="00B22494" w:rsidRDefault="00B22494" w:rsidP="00B22494">
            <w:r>
              <w:t>0</w:t>
            </w:r>
          </w:p>
        </w:tc>
        <w:tc>
          <w:tcPr>
            <w:tcW w:w="1641" w:type="dxa"/>
          </w:tcPr>
          <w:p w14:paraId="05DDC5FD" w14:textId="77777777" w:rsidR="00B22494" w:rsidRDefault="00B22494" w:rsidP="00B22494">
            <w:r>
              <w:t>25</w:t>
            </w:r>
          </w:p>
        </w:tc>
        <w:tc>
          <w:tcPr>
            <w:tcW w:w="1641" w:type="dxa"/>
          </w:tcPr>
          <w:p w14:paraId="28013DE6" w14:textId="77777777" w:rsidR="00B22494" w:rsidRDefault="00B22494" w:rsidP="00B22494">
            <w:r>
              <w:t>25</w:t>
            </w:r>
          </w:p>
        </w:tc>
        <w:tc>
          <w:tcPr>
            <w:tcW w:w="1642" w:type="dxa"/>
          </w:tcPr>
          <w:p w14:paraId="52B062DE" w14:textId="77777777" w:rsidR="00B22494" w:rsidRDefault="00B22494" w:rsidP="00B22494">
            <w:r>
              <w:t>25</w:t>
            </w:r>
          </w:p>
        </w:tc>
      </w:tr>
    </w:tbl>
    <w:p w14:paraId="14BE5582" w14:textId="77777777" w:rsidR="003C7EDB" w:rsidRPr="00BF7586" w:rsidRDefault="003C7EDB" w:rsidP="003C7EDB">
      <w:pPr>
        <w:rPr>
          <w:b/>
        </w:rPr>
      </w:pPr>
    </w:p>
    <w:p w14:paraId="64E327E7" w14:textId="77777777" w:rsidR="003C7EDB" w:rsidRDefault="003C7EDB" w:rsidP="003C7EDB">
      <w:pPr>
        <w:pStyle w:val="Lijstalinea"/>
        <w:rPr>
          <w:b/>
        </w:rPr>
      </w:pPr>
    </w:p>
    <w:p w14:paraId="797EB449" w14:textId="77777777" w:rsidR="003C7EDB" w:rsidRPr="00FB08ED" w:rsidRDefault="003C7EDB" w:rsidP="003C7EDB">
      <w:pPr>
        <w:pStyle w:val="Lijstalinea"/>
        <w:numPr>
          <w:ilvl w:val="0"/>
          <w:numId w:val="7"/>
        </w:numPr>
        <w:rPr>
          <w:b/>
          <w:color w:val="00CC00"/>
        </w:rPr>
      </w:pPr>
      <w:r w:rsidRPr="00FB08ED">
        <w:rPr>
          <w:b/>
          <w:color w:val="00CC00"/>
        </w:rPr>
        <w:t>Afbouwen subsidie Hellendoorn Rally</w:t>
      </w:r>
    </w:p>
    <w:p w14:paraId="0CD75FE4" w14:textId="77777777" w:rsidR="003C7EDB" w:rsidRPr="004373E6" w:rsidRDefault="003C7EDB" w:rsidP="003C7EDB">
      <w:pPr>
        <w:rPr>
          <w:i/>
        </w:rPr>
      </w:pPr>
      <w:r w:rsidRPr="004373E6">
        <w:rPr>
          <w:i/>
        </w:rPr>
        <w:t>Financiële gevolgen ten opzichte van de programmabegroting:</w:t>
      </w:r>
    </w:p>
    <w:tbl>
      <w:tblPr>
        <w:tblStyle w:val="Tabelraster"/>
        <w:tblW w:w="0" w:type="auto"/>
        <w:tblLook w:val="04A0" w:firstRow="1" w:lastRow="0" w:firstColumn="1" w:lastColumn="0" w:noHBand="0" w:noVBand="1"/>
      </w:tblPr>
      <w:tblGrid>
        <w:gridCol w:w="1755"/>
        <w:gridCol w:w="1641"/>
        <w:gridCol w:w="1641"/>
        <w:gridCol w:w="1641"/>
        <w:gridCol w:w="1642"/>
      </w:tblGrid>
      <w:tr w:rsidR="003C7EDB" w14:paraId="74E17553" w14:textId="77777777" w:rsidTr="00B22494">
        <w:trPr>
          <w:trHeight w:val="332"/>
        </w:trPr>
        <w:tc>
          <w:tcPr>
            <w:tcW w:w="1755" w:type="dxa"/>
          </w:tcPr>
          <w:p w14:paraId="3D865B9C" w14:textId="77777777" w:rsidR="003C7EDB" w:rsidRDefault="003C7EDB" w:rsidP="00B22494">
            <w:r>
              <w:t>Jaar</w:t>
            </w:r>
          </w:p>
        </w:tc>
        <w:tc>
          <w:tcPr>
            <w:tcW w:w="1641" w:type="dxa"/>
          </w:tcPr>
          <w:p w14:paraId="667548D6" w14:textId="77777777" w:rsidR="003C7EDB" w:rsidRDefault="003C7EDB" w:rsidP="00B22494">
            <w:r>
              <w:t>2016</w:t>
            </w:r>
          </w:p>
        </w:tc>
        <w:tc>
          <w:tcPr>
            <w:tcW w:w="1641" w:type="dxa"/>
          </w:tcPr>
          <w:p w14:paraId="3C78196D" w14:textId="77777777" w:rsidR="003C7EDB" w:rsidRDefault="003C7EDB" w:rsidP="00B22494">
            <w:r>
              <w:t>2017</w:t>
            </w:r>
          </w:p>
        </w:tc>
        <w:tc>
          <w:tcPr>
            <w:tcW w:w="1641" w:type="dxa"/>
          </w:tcPr>
          <w:p w14:paraId="667442B6" w14:textId="77777777" w:rsidR="003C7EDB" w:rsidRDefault="003C7EDB" w:rsidP="00B22494">
            <w:r>
              <w:t>2018</w:t>
            </w:r>
          </w:p>
        </w:tc>
        <w:tc>
          <w:tcPr>
            <w:tcW w:w="1642" w:type="dxa"/>
          </w:tcPr>
          <w:p w14:paraId="15303156" w14:textId="77777777" w:rsidR="003C7EDB" w:rsidRDefault="003C7EDB" w:rsidP="00B22494">
            <w:r>
              <w:t>2019</w:t>
            </w:r>
          </w:p>
        </w:tc>
      </w:tr>
      <w:tr w:rsidR="003C7EDB" w14:paraId="282080E2" w14:textId="77777777" w:rsidTr="00B22494">
        <w:trPr>
          <w:trHeight w:val="543"/>
        </w:trPr>
        <w:tc>
          <w:tcPr>
            <w:tcW w:w="1755" w:type="dxa"/>
          </w:tcPr>
          <w:p w14:paraId="085EDD21" w14:textId="77777777" w:rsidR="003C7EDB" w:rsidRDefault="003C7EDB" w:rsidP="00B22494">
            <w:r>
              <w:t>Extra besparing</w:t>
            </w:r>
          </w:p>
        </w:tc>
        <w:tc>
          <w:tcPr>
            <w:tcW w:w="1641" w:type="dxa"/>
          </w:tcPr>
          <w:p w14:paraId="3A55E4B9" w14:textId="1BD4C291" w:rsidR="003C7EDB" w:rsidRDefault="00CB6193" w:rsidP="00B22494">
            <w:r>
              <w:t>2</w:t>
            </w:r>
          </w:p>
        </w:tc>
        <w:tc>
          <w:tcPr>
            <w:tcW w:w="1641" w:type="dxa"/>
          </w:tcPr>
          <w:p w14:paraId="0C346DB8" w14:textId="11516DEA" w:rsidR="003C7EDB" w:rsidRDefault="00CB6193" w:rsidP="00B22494">
            <w:r>
              <w:t>4</w:t>
            </w:r>
          </w:p>
        </w:tc>
        <w:tc>
          <w:tcPr>
            <w:tcW w:w="1641" w:type="dxa"/>
          </w:tcPr>
          <w:p w14:paraId="5261DD85" w14:textId="3348E752" w:rsidR="003C7EDB" w:rsidRDefault="00CB6193" w:rsidP="00B22494">
            <w:r>
              <w:t>5</w:t>
            </w:r>
          </w:p>
        </w:tc>
        <w:tc>
          <w:tcPr>
            <w:tcW w:w="1642" w:type="dxa"/>
          </w:tcPr>
          <w:p w14:paraId="0F7C2191" w14:textId="58596E72" w:rsidR="003C7EDB" w:rsidRDefault="00CB6193" w:rsidP="00B22494">
            <w:r>
              <w:t>5</w:t>
            </w:r>
          </w:p>
        </w:tc>
      </w:tr>
    </w:tbl>
    <w:p w14:paraId="67416DC9" w14:textId="77777777" w:rsidR="003C7EDB" w:rsidRDefault="003C7EDB" w:rsidP="003C7EDB">
      <w:pPr>
        <w:pStyle w:val="Lijstalinea"/>
        <w:rPr>
          <w:b/>
        </w:rPr>
      </w:pPr>
    </w:p>
    <w:p w14:paraId="541DA62A" w14:textId="77777777" w:rsidR="003C7EDB" w:rsidRPr="00FB08ED" w:rsidRDefault="003C7EDB" w:rsidP="003C7EDB">
      <w:pPr>
        <w:pStyle w:val="Lijstalinea"/>
        <w:numPr>
          <w:ilvl w:val="0"/>
          <w:numId w:val="7"/>
        </w:numPr>
        <w:rPr>
          <w:b/>
          <w:color w:val="00CC00"/>
        </w:rPr>
      </w:pPr>
      <w:r w:rsidRPr="00FB08ED">
        <w:rPr>
          <w:b/>
          <w:color w:val="00CC00"/>
        </w:rPr>
        <w:lastRenderedPageBreak/>
        <w:t>Extra investering als gevolg van cultuurnota met een jaar uitstellen</w:t>
      </w:r>
    </w:p>
    <w:p w14:paraId="107C8A8D" w14:textId="77777777" w:rsidR="003C7EDB" w:rsidRPr="00664FCD" w:rsidRDefault="003C7EDB" w:rsidP="003C7EDB">
      <w:pPr>
        <w:rPr>
          <w:i/>
        </w:rPr>
      </w:pPr>
      <w:r w:rsidRPr="00664FCD">
        <w:rPr>
          <w:i/>
        </w:rPr>
        <w:t>Financiële gevolgen ten opzichte van de programmabegroting:</w:t>
      </w:r>
    </w:p>
    <w:tbl>
      <w:tblPr>
        <w:tblStyle w:val="Tabelraster"/>
        <w:tblW w:w="0" w:type="auto"/>
        <w:tblLook w:val="04A0" w:firstRow="1" w:lastRow="0" w:firstColumn="1" w:lastColumn="0" w:noHBand="0" w:noVBand="1"/>
      </w:tblPr>
      <w:tblGrid>
        <w:gridCol w:w="1755"/>
        <w:gridCol w:w="1641"/>
        <w:gridCol w:w="1641"/>
        <w:gridCol w:w="1641"/>
        <w:gridCol w:w="1642"/>
      </w:tblGrid>
      <w:tr w:rsidR="003C7EDB" w14:paraId="19DA8609" w14:textId="77777777" w:rsidTr="00B22494">
        <w:trPr>
          <w:trHeight w:val="332"/>
        </w:trPr>
        <w:tc>
          <w:tcPr>
            <w:tcW w:w="1755" w:type="dxa"/>
          </w:tcPr>
          <w:p w14:paraId="14DC0F47" w14:textId="77777777" w:rsidR="003C7EDB" w:rsidRDefault="003C7EDB" w:rsidP="00B22494">
            <w:r>
              <w:t>Jaar</w:t>
            </w:r>
          </w:p>
        </w:tc>
        <w:tc>
          <w:tcPr>
            <w:tcW w:w="1641" w:type="dxa"/>
          </w:tcPr>
          <w:p w14:paraId="5942D847" w14:textId="77777777" w:rsidR="003C7EDB" w:rsidRDefault="003C7EDB" w:rsidP="00B22494">
            <w:r>
              <w:t>2016</w:t>
            </w:r>
          </w:p>
        </w:tc>
        <w:tc>
          <w:tcPr>
            <w:tcW w:w="1641" w:type="dxa"/>
          </w:tcPr>
          <w:p w14:paraId="7470128D" w14:textId="77777777" w:rsidR="003C7EDB" w:rsidRDefault="003C7EDB" w:rsidP="00B22494">
            <w:r>
              <w:t>2017</w:t>
            </w:r>
          </w:p>
        </w:tc>
        <w:tc>
          <w:tcPr>
            <w:tcW w:w="1641" w:type="dxa"/>
          </w:tcPr>
          <w:p w14:paraId="0A84A79B" w14:textId="77777777" w:rsidR="003C7EDB" w:rsidRDefault="003C7EDB" w:rsidP="00B22494">
            <w:r>
              <w:t>2018</w:t>
            </w:r>
          </w:p>
        </w:tc>
        <w:tc>
          <w:tcPr>
            <w:tcW w:w="1642" w:type="dxa"/>
          </w:tcPr>
          <w:p w14:paraId="1E1EACDE" w14:textId="77777777" w:rsidR="003C7EDB" w:rsidRDefault="003C7EDB" w:rsidP="00B22494">
            <w:r>
              <w:t>2019</w:t>
            </w:r>
          </w:p>
        </w:tc>
      </w:tr>
      <w:tr w:rsidR="003C7EDB" w14:paraId="6D81C449" w14:textId="77777777" w:rsidTr="00B22494">
        <w:trPr>
          <w:trHeight w:val="543"/>
        </w:trPr>
        <w:tc>
          <w:tcPr>
            <w:tcW w:w="1755" w:type="dxa"/>
          </w:tcPr>
          <w:p w14:paraId="6F54C263" w14:textId="77777777" w:rsidR="003C7EDB" w:rsidRDefault="003C7EDB" w:rsidP="00B22494">
            <w:r>
              <w:t>Extra besparing</w:t>
            </w:r>
          </w:p>
        </w:tc>
        <w:tc>
          <w:tcPr>
            <w:tcW w:w="1641" w:type="dxa"/>
          </w:tcPr>
          <w:p w14:paraId="21B235DF" w14:textId="77777777" w:rsidR="003C7EDB" w:rsidRDefault="003C7EDB" w:rsidP="00B22494">
            <w:r>
              <w:t>20</w:t>
            </w:r>
          </w:p>
        </w:tc>
        <w:tc>
          <w:tcPr>
            <w:tcW w:w="1641" w:type="dxa"/>
          </w:tcPr>
          <w:p w14:paraId="4CC960B0" w14:textId="77777777" w:rsidR="003C7EDB" w:rsidRDefault="003C7EDB" w:rsidP="00B22494">
            <w:r>
              <w:t>0</w:t>
            </w:r>
          </w:p>
        </w:tc>
        <w:tc>
          <w:tcPr>
            <w:tcW w:w="1641" w:type="dxa"/>
          </w:tcPr>
          <w:p w14:paraId="648F0E03" w14:textId="77777777" w:rsidR="003C7EDB" w:rsidRDefault="003C7EDB" w:rsidP="00B22494">
            <w:r>
              <w:t>0</w:t>
            </w:r>
          </w:p>
        </w:tc>
        <w:tc>
          <w:tcPr>
            <w:tcW w:w="1642" w:type="dxa"/>
          </w:tcPr>
          <w:p w14:paraId="5F196D44" w14:textId="77777777" w:rsidR="003C7EDB" w:rsidRDefault="003C7EDB" w:rsidP="00B22494">
            <w:r>
              <w:t>0</w:t>
            </w:r>
          </w:p>
        </w:tc>
      </w:tr>
    </w:tbl>
    <w:p w14:paraId="265404A8" w14:textId="77777777" w:rsidR="003C7EDB" w:rsidRPr="00BF7586" w:rsidRDefault="003C7EDB" w:rsidP="003C7EDB">
      <w:pPr>
        <w:pStyle w:val="Lijstalinea"/>
        <w:rPr>
          <w:b/>
          <w:i/>
        </w:rPr>
      </w:pPr>
    </w:p>
    <w:p w14:paraId="0043564F" w14:textId="77777777" w:rsidR="003C7EDB" w:rsidRDefault="003C7EDB" w:rsidP="003C7EDB">
      <w:pPr>
        <w:pStyle w:val="Lijstalinea"/>
        <w:rPr>
          <w:b/>
        </w:rPr>
      </w:pPr>
    </w:p>
    <w:p w14:paraId="3252CDCC" w14:textId="77777777" w:rsidR="003C7EDB" w:rsidRPr="00FB08ED" w:rsidRDefault="003C7EDB" w:rsidP="003C7EDB">
      <w:pPr>
        <w:pStyle w:val="Lijstalinea"/>
        <w:numPr>
          <w:ilvl w:val="0"/>
          <w:numId w:val="7"/>
        </w:numPr>
        <w:rPr>
          <w:b/>
          <w:color w:val="00CC00"/>
        </w:rPr>
      </w:pPr>
      <w:r w:rsidRPr="00FB08ED">
        <w:rPr>
          <w:b/>
          <w:color w:val="00CC00"/>
        </w:rPr>
        <w:t>Revolverend energiefonds</w:t>
      </w:r>
    </w:p>
    <w:p w14:paraId="2DADCE53" w14:textId="77777777" w:rsidR="003C7EDB" w:rsidRPr="00664FCD" w:rsidRDefault="003C7EDB" w:rsidP="003C7EDB">
      <w:pPr>
        <w:rPr>
          <w:i/>
        </w:rPr>
      </w:pPr>
      <w:r w:rsidRPr="00664FCD">
        <w:rPr>
          <w:i/>
        </w:rPr>
        <w:t>Financiële gevolgen ten opzichte van de programmabegroting:</w:t>
      </w:r>
    </w:p>
    <w:tbl>
      <w:tblPr>
        <w:tblStyle w:val="Tabelraster"/>
        <w:tblW w:w="0" w:type="auto"/>
        <w:tblLook w:val="04A0" w:firstRow="1" w:lastRow="0" w:firstColumn="1" w:lastColumn="0" w:noHBand="0" w:noVBand="1"/>
      </w:tblPr>
      <w:tblGrid>
        <w:gridCol w:w="1755"/>
        <w:gridCol w:w="1641"/>
        <w:gridCol w:w="1641"/>
        <w:gridCol w:w="1641"/>
        <w:gridCol w:w="1642"/>
      </w:tblGrid>
      <w:tr w:rsidR="003C7EDB" w14:paraId="1F9C6350" w14:textId="77777777" w:rsidTr="00B22494">
        <w:trPr>
          <w:trHeight w:val="332"/>
        </w:trPr>
        <w:tc>
          <w:tcPr>
            <w:tcW w:w="1755" w:type="dxa"/>
          </w:tcPr>
          <w:p w14:paraId="7FD10563" w14:textId="77777777" w:rsidR="003C7EDB" w:rsidRDefault="003C7EDB" w:rsidP="00B22494">
            <w:r>
              <w:t>Jaar</w:t>
            </w:r>
          </w:p>
        </w:tc>
        <w:tc>
          <w:tcPr>
            <w:tcW w:w="1641" w:type="dxa"/>
          </w:tcPr>
          <w:p w14:paraId="10C8B2DC" w14:textId="77777777" w:rsidR="003C7EDB" w:rsidRDefault="003C7EDB" w:rsidP="00B22494">
            <w:r>
              <w:t>2016</w:t>
            </w:r>
          </w:p>
        </w:tc>
        <w:tc>
          <w:tcPr>
            <w:tcW w:w="1641" w:type="dxa"/>
          </w:tcPr>
          <w:p w14:paraId="7E825A31" w14:textId="77777777" w:rsidR="003C7EDB" w:rsidRDefault="003C7EDB" w:rsidP="00B22494">
            <w:r>
              <w:t>2017</w:t>
            </w:r>
          </w:p>
        </w:tc>
        <w:tc>
          <w:tcPr>
            <w:tcW w:w="1641" w:type="dxa"/>
          </w:tcPr>
          <w:p w14:paraId="69CAF373" w14:textId="77777777" w:rsidR="003C7EDB" w:rsidRDefault="003C7EDB" w:rsidP="00B22494">
            <w:r>
              <w:t>2018</w:t>
            </w:r>
          </w:p>
        </w:tc>
        <w:tc>
          <w:tcPr>
            <w:tcW w:w="1642" w:type="dxa"/>
          </w:tcPr>
          <w:p w14:paraId="29EA611D" w14:textId="77777777" w:rsidR="003C7EDB" w:rsidRDefault="003C7EDB" w:rsidP="00B22494">
            <w:r>
              <w:t>2019</w:t>
            </w:r>
          </w:p>
        </w:tc>
      </w:tr>
      <w:tr w:rsidR="003C7EDB" w14:paraId="516B0FC1" w14:textId="77777777" w:rsidTr="00B22494">
        <w:trPr>
          <w:trHeight w:val="543"/>
        </w:trPr>
        <w:tc>
          <w:tcPr>
            <w:tcW w:w="1755" w:type="dxa"/>
          </w:tcPr>
          <w:p w14:paraId="4D9ABC5E" w14:textId="77777777" w:rsidR="003C7EDB" w:rsidRDefault="003C7EDB" w:rsidP="00B22494">
            <w:r>
              <w:t>Extra lasten</w:t>
            </w:r>
          </w:p>
        </w:tc>
        <w:tc>
          <w:tcPr>
            <w:tcW w:w="1641" w:type="dxa"/>
          </w:tcPr>
          <w:p w14:paraId="443946DA" w14:textId="142DDF31" w:rsidR="003C7EDB" w:rsidRPr="0063271C" w:rsidRDefault="004649B9" w:rsidP="00B22494">
            <w:r w:rsidRPr="0063271C">
              <w:t>-</w:t>
            </w:r>
            <w:r w:rsidR="003C7EDB" w:rsidRPr="0063271C">
              <w:t>100</w:t>
            </w:r>
          </w:p>
        </w:tc>
        <w:tc>
          <w:tcPr>
            <w:tcW w:w="1641" w:type="dxa"/>
          </w:tcPr>
          <w:p w14:paraId="645FF7D4" w14:textId="547D724C" w:rsidR="003C7EDB" w:rsidRPr="0063271C" w:rsidRDefault="00BC7C8C" w:rsidP="00B22494">
            <w:r w:rsidRPr="0063271C">
              <w:t>-</w:t>
            </w:r>
            <w:r w:rsidR="003C7EDB" w:rsidRPr="0063271C">
              <w:t>2</w:t>
            </w:r>
            <w:r w:rsidR="00B22494" w:rsidRPr="0063271C">
              <w:t>5</w:t>
            </w:r>
          </w:p>
        </w:tc>
        <w:tc>
          <w:tcPr>
            <w:tcW w:w="1641" w:type="dxa"/>
          </w:tcPr>
          <w:p w14:paraId="50B369AA" w14:textId="6B96A7BF" w:rsidR="003C7EDB" w:rsidRPr="0063271C" w:rsidRDefault="00BC7C8C" w:rsidP="00B22494">
            <w:r w:rsidRPr="0063271C">
              <w:t>-</w:t>
            </w:r>
            <w:r w:rsidR="003C7EDB" w:rsidRPr="0063271C">
              <w:t>2</w:t>
            </w:r>
            <w:r w:rsidR="00B22494" w:rsidRPr="0063271C">
              <w:t>5</w:t>
            </w:r>
          </w:p>
        </w:tc>
        <w:tc>
          <w:tcPr>
            <w:tcW w:w="1642" w:type="dxa"/>
          </w:tcPr>
          <w:p w14:paraId="0DE97CF2" w14:textId="0DAE37EF" w:rsidR="003C7EDB" w:rsidRPr="0063271C" w:rsidRDefault="00BC7C8C" w:rsidP="00B22494">
            <w:r w:rsidRPr="0063271C">
              <w:t>-</w:t>
            </w:r>
            <w:r w:rsidR="003C7EDB" w:rsidRPr="0063271C">
              <w:t>2</w:t>
            </w:r>
            <w:r w:rsidR="00B22494" w:rsidRPr="0063271C">
              <w:t>5</w:t>
            </w:r>
          </w:p>
        </w:tc>
      </w:tr>
    </w:tbl>
    <w:p w14:paraId="13482FAA" w14:textId="77777777" w:rsidR="003C7EDB" w:rsidRPr="00BF7586" w:rsidRDefault="003C7EDB" w:rsidP="003C7EDB">
      <w:pPr>
        <w:pStyle w:val="Lijstalinea"/>
        <w:rPr>
          <w:b/>
          <w:i/>
        </w:rPr>
      </w:pPr>
    </w:p>
    <w:p w14:paraId="53594A59" w14:textId="77777777" w:rsidR="003C7EDB" w:rsidRPr="00FB08ED" w:rsidRDefault="003C7EDB" w:rsidP="003C7EDB">
      <w:pPr>
        <w:pStyle w:val="Lijstalinea"/>
        <w:numPr>
          <w:ilvl w:val="0"/>
          <w:numId w:val="7"/>
        </w:numPr>
        <w:rPr>
          <w:b/>
          <w:color w:val="00CC00"/>
        </w:rPr>
      </w:pPr>
      <w:r w:rsidRPr="00FB08ED">
        <w:rPr>
          <w:b/>
          <w:color w:val="00CC00"/>
        </w:rPr>
        <w:t>Schrappen van de extra bezuiniging op HOI vanaf 2017</w:t>
      </w:r>
    </w:p>
    <w:p w14:paraId="23861E03" w14:textId="77777777" w:rsidR="003C7EDB" w:rsidRPr="004373E6" w:rsidRDefault="003C7EDB" w:rsidP="003C7EDB">
      <w:pPr>
        <w:rPr>
          <w:i/>
        </w:rPr>
      </w:pPr>
      <w:r w:rsidRPr="004373E6">
        <w:rPr>
          <w:i/>
        </w:rPr>
        <w:t>Financiële gevolgen ten opzichte van de programmabegroting:</w:t>
      </w:r>
    </w:p>
    <w:tbl>
      <w:tblPr>
        <w:tblStyle w:val="Tabelraster"/>
        <w:tblW w:w="0" w:type="auto"/>
        <w:tblLook w:val="04A0" w:firstRow="1" w:lastRow="0" w:firstColumn="1" w:lastColumn="0" w:noHBand="0" w:noVBand="1"/>
      </w:tblPr>
      <w:tblGrid>
        <w:gridCol w:w="1755"/>
        <w:gridCol w:w="1641"/>
        <w:gridCol w:w="1641"/>
        <w:gridCol w:w="1641"/>
        <w:gridCol w:w="1642"/>
      </w:tblGrid>
      <w:tr w:rsidR="003C7EDB" w14:paraId="0DA57727" w14:textId="77777777" w:rsidTr="00B22494">
        <w:trPr>
          <w:trHeight w:val="332"/>
        </w:trPr>
        <w:tc>
          <w:tcPr>
            <w:tcW w:w="1755" w:type="dxa"/>
          </w:tcPr>
          <w:p w14:paraId="6B3A1F38" w14:textId="77777777" w:rsidR="003C7EDB" w:rsidRDefault="003C7EDB" w:rsidP="00B22494">
            <w:r>
              <w:t>Jaar</w:t>
            </w:r>
          </w:p>
        </w:tc>
        <w:tc>
          <w:tcPr>
            <w:tcW w:w="1641" w:type="dxa"/>
          </w:tcPr>
          <w:p w14:paraId="2FCCA826" w14:textId="77777777" w:rsidR="003C7EDB" w:rsidRDefault="003C7EDB" w:rsidP="00B22494">
            <w:r>
              <w:t>2016</w:t>
            </w:r>
          </w:p>
        </w:tc>
        <w:tc>
          <w:tcPr>
            <w:tcW w:w="1641" w:type="dxa"/>
          </w:tcPr>
          <w:p w14:paraId="595B7692" w14:textId="77777777" w:rsidR="003C7EDB" w:rsidRDefault="003C7EDB" w:rsidP="00B22494">
            <w:r>
              <w:t>2017</w:t>
            </w:r>
          </w:p>
        </w:tc>
        <w:tc>
          <w:tcPr>
            <w:tcW w:w="1641" w:type="dxa"/>
          </w:tcPr>
          <w:p w14:paraId="24E0A4CB" w14:textId="77777777" w:rsidR="003C7EDB" w:rsidRDefault="003C7EDB" w:rsidP="00B22494">
            <w:r>
              <w:t>2018</w:t>
            </w:r>
          </w:p>
        </w:tc>
        <w:tc>
          <w:tcPr>
            <w:tcW w:w="1642" w:type="dxa"/>
          </w:tcPr>
          <w:p w14:paraId="591ECCD9" w14:textId="77777777" w:rsidR="003C7EDB" w:rsidRDefault="003C7EDB" w:rsidP="00B22494">
            <w:r>
              <w:t>2019</w:t>
            </w:r>
          </w:p>
        </w:tc>
      </w:tr>
      <w:tr w:rsidR="003C7EDB" w14:paraId="27347BDC" w14:textId="77777777" w:rsidTr="00B22494">
        <w:trPr>
          <w:trHeight w:val="543"/>
        </w:trPr>
        <w:tc>
          <w:tcPr>
            <w:tcW w:w="1755" w:type="dxa"/>
          </w:tcPr>
          <w:p w14:paraId="1FD8D03D" w14:textId="77777777" w:rsidR="003C7EDB" w:rsidRDefault="003C7EDB" w:rsidP="00B22494">
            <w:r>
              <w:t>Extra lasten</w:t>
            </w:r>
          </w:p>
        </w:tc>
        <w:tc>
          <w:tcPr>
            <w:tcW w:w="1641" w:type="dxa"/>
          </w:tcPr>
          <w:p w14:paraId="5BB9690F" w14:textId="77777777" w:rsidR="003C7EDB" w:rsidRPr="0063271C" w:rsidRDefault="003C7EDB" w:rsidP="00B22494">
            <w:r w:rsidRPr="0063271C">
              <w:t>0</w:t>
            </w:r>
          </w:p>
        </w:tc>
        <w:tc>
          <w:tcPr>
            <w:tcW w:w="1641" w:type="dxa"/>
          </w:tcPr>
          <w:p w14:paraId="7300476D" w14:textId="6FA494E0" w:rsidR="003C7EDB" w:rsidRPr="0063271C" w:rsidRDefault="00BC7C8C" w:rsidP="00B22494">
            <w:r w:rsidRPr="0063271C">
              <w:t>-</w:t>
            </w:r>
            <w:r w:rsidR="003C7EDB" w:rsidRPr="0063271C">
              <w:t>5</w:t>
            </w:r>
          </w:p>
        </w:tc>
        <w:tc>
          <w:tcPr>
            <w:tcW w:w="1641" w:type="dxa"/>
          </w:tcPr>
          <w:p w14:paraId="6CC11EC6" w14:textId="17F05967" w:rsidR="003C7EDB" w:rsidRPr="0063271C" w:rsidRDefault="00BC7C8C" w:rsidP="00B22494">
            <w:r w:rsidRPr="0063271C">
              <w:t>-</w:t>
            </w:r>
            <w:r w:rsidR="003C7EDB" w:rsidRPr="0063271C">
              <w:t>5</w:t>
            </w:r>
          </w:p>
        </w:tc>
        <w:tc>
          <w:tcPr>
            <w:tcW w:w="1642" w:type="dxa"/>
          </w:tcPr>
          <w:p w14:paraId="47C68DA3" w14:textId="7AA279FD" w:rsidR="003C7EDB" w:rsidRPr="0063271C" w:rsidRDefault="00BC7C8C" w:rsidP="00B22494">
            <w:r w:rsidRPr="0063271C">
              <w:t>-</w:t>
            </w:r>
            <w:r w:rsidR="003C7EDB" w:rsidRPr="0063271C">
              <w:t>5</w:t>
            </w:r>
          </w:p>
        </w:tc>
      </w:tr>
    </w:tbl>
    <w:p w14:paraId="23807201" w14:textId="77777777" w:rsidR="002F338F" w:rsidRDefault="002F338F" w:rsidP="002F338F"/>
    <w:p w14:paraId="11A243FE" w14:textId="77777777" w:rsidR="00B22494" w:rsidRDefault="00B22494" w:rsidP="002F338F"/>
    <w:p w14:paraId="19172085" w14:textId="77777777" w:rsidR="00B22494" w:rsidRDefault="00B22494" w:rsidP="002F338F"/>
    <w:p w14:paraId="27475F77" w14:textId="77777777" w:rsidR="00B22494" w:rsidRDefault="00B22494" w:rsidP="002F338F"/>
    <w:p w14:paraId="78262734" w14:textId="77777777" w:rsidR="00B22494" w:rsidRDefault="00B22494" w:rsidP="002F338F"/>
    <w:p w14:paraId="6ABAE0F6" w14:textId="77777777" w:rsidR="00B22494" w:rsidRDefault="00B22494" w:rsidP="002F338F"/>
    <w:p w14:paraId="1E552CF0" w14:textId="77777777" w:rsidR="00B22494" w:rsidRDefault="00B22494" w:rsidP="002F338F"/>
    <w:p w14:paraId="44A9B86C" w14:textId="77777777" w:rsidR="00B22494" w:rsidRDefault="00B22494" w:rsidP="002F338F"/>
    <w:p w14:paraId="3E14DAC8" w14:textId="77777777" w:rsidR="00B22494" w:rsidRDefault="00B22494" w:rsidP="002F338F"/>
    <w:p w14:paraId="4119F270" w14:textId="77777777" w:rsidR="00B22494" w:rsidRDefault="00B22494" w:rsidP="002F338F"/>
    <w:p w14:paraId="1B768CFB" w14:textId="77777777" w:rsidR="00B22494" w:rsidRDefault="00B22494" w:rsidP="002F338F"/>
    <w:p w14:paraId="2E0B27F1" w14:textId="77777777" w:rsidR="00B22494" w:rsidRDefault="00B22494" w:rsidP="002F338F"/>
    <w:p w14:paraId="7D080936" w14:textId="77777777" w:rsidR="00B22494" w:rsidRDefault="00B22494" w:rsidP="002F338F"/>
    <w:p w14:paraId="38565374" w14:textId="77777777" w:rsidR="00B22494" w:rsidRDefault="00B22494" w:rsidP="002F338F"/>
    <w:p w14:paraId="4BC2DF00" w14:textId="77777777" w:rsidR="00361FFC" w:rsidRDefault="00361FFC" w:rsidP="002F338F"/>
    <w:p w14:paraId="62CC6646" w14:textId="77777777" w:rsidR="00B22494" w:rsidRDefault="00B22494" w:rsidP="002F338F"/>
    <w:p w14:paraId="567C832A" w14:textId="0DF1D127" w:rsidR="00B22494" w:rsidRPr="00FB08ED" w:rsidRDefault="00361FFC" w:rsidP="00B22494">
      <w:pPr>
        <w:rPr>
          <w:b/>
          <w:color w:val="00CC00"/>
        </w:rPr>
      </w:pPr>
      <w:r w:rsidRPr="00FB08ED">
        <w:rPr>
          <w:b/>
          <w:color w:val="00CC00"/>
        </w:rPr>
        <w:lastRenderedPageBreak/>
        <w:t xml:space="preserve">3.2.2 </w:t>
      </w:r>
      <w:r w:rsidR="00B22494" w:rsidRPr="00FB08ED">
        <w:rPr>
          <w:b/>
          <w:color w:val="00CC00"/>
        </w:rPr>
        <w:t>Resultaat voor begroti</w:t>
      </w:r>
      <w:r w:rsidR="00D43A52" w:rsidRPr="00FB08ED">
        <w:rPr>
          <w:b/>
          <w:color w:val="00CC00"/>
        </w:rPr>
        <w:t>ng en meerjarenraming scenario 2</w:t>
      </w:r>
    </w:p>
    <w:p w14:paraId="01C0C624" w14:textId="77777777" w:rsidR="00B22494" w:rsidRDefault="00B22494" w:rsidP="00B22494">
      <w:r>
        <w:t>In dit scenario komt het overzicht van baten en lasten voor 2016, en de meerjarenraming 2017-2019, er als volgt uit te zien:</w:t>
      </w:r>
    </w:p>
    <w:tbl>
      <w:tblPr>
        <w:tblW w:w="9360" w:type="dxa"/>
        <w:tblInd w:w="55" w:type="dxa"/>
        <w:tblCellMar>
          <w:left w:w="70" w:type="dxa"/>
          <w:right w:w="70" w:type="dxa"/>
        </w:tblCellMar>
        <w:tblLook w:val="04A0" w:firstRow="1" w:lastRow="0" w:firstColumn="1" w:lastColumn="0" w:noHBand="0" w:noVBand="1"/>
      </w:tblPr>
      <w:tblGrid>
        <w:gridCol w:w="4480"/>
        <w:gridCol w:w="1220"/>
        <w:gridCol w:w="1220"/>
        <w:gridCol w:w="1220"/>
        <w:gridCol w:w="1220"/>
      </w:tblGrid>
      <w:tr w:rsidR="00B22494" w:rsidRPr="00B22494" w14:paraId="76D779B5" w14:textId="77777777" w:rsidTr="00B22494">
        <w:trPr>
          <w:trHeight w:val="480"/>
        </w:trPr>
        <w:tc>
          <w:tcPr>
            <w:tcW w:w="4480" w:type="dxa"/>
            <w:tcBorders>
              <w:top w:val="nil"/>
              <w:left w:val="nil"/>
              <w:bottom w:val="nil"/>
              <w:right w:val="nil"/>
            </w:tcBorders>
            <w:shd w:val="clear" w:color="000000" w:fill="0C2A72"/>
            <w:noWrap/>
            <w:vAlign w:val="center"/>
            <w:hideMark/>
          </w:tcPr>
          <w:p w14:paraId="5B7E0B6C" w14:textId="77777777" w:rsidR="00B22494" w:rsidRPr="00B22494" w:rsidRDefault="00B22494" w:rsidP="00B22494">
            <w:pPr>
              <w:spacing w:after="0" w:line="240" w:lineRule="auto"/>
              <w:rPr>
                <w:rFonts w:ascii="Calibri" w:eastAsia="Times New Roman" w:hAnsi="Calibri" w:cs="Times New Roman"/>
                <w:b/>
                <w:bCs/>
                <w:color w:val="FFFFFF"/>
                <w:sz w:val="18"/>
                <w:szCs w:val="18"/>
                <w:lang w:eastAsia="nl-NL"/>
              </w:rPr>
            </w:pPr>
            <w:r w:rsidRPr="00B22494">
              <w:rPr>
                <w:rFonts w:ascii="Calibri" w:eastAsia="Times New Roman" w:hAnsi="Calibri" w:cs="Times New Roman"/>
                <w:b/>
                <w:bCs/>
                <w:color w:val="FFFFFF"/>
                <w:sz w:val="18"/>
                <w:szCs w:val="18"/>
                <w:lang w:eastAsia="nl-NL"/>
              </w:rPr>
              <w:t>Overzicht baten en lasten</w:t>
            </w:r>
          </w:p>
        </w:tc>
        <w:tc>
          <w:tcPr>
            <w:tcW w:w="1220" w:type="dxa"/>
            <w:tcBorders>
              <w:top w:val="nil"/>
              <w:left w:val="nil"/>
              <w:bottom w:val="nil"/>
              <w:right w:val="nil"/>
            </w:tcBorders>
            <w:shd w:val="clear" w:color="000000" w:fill="0C2A72"/>
            <w:vAlign w:val="center"/>
            <w:hideMark/>
          </w:tcPr>
          <w:p w14:paraId="0D891EDB" w14:textId="77777777" w:rsidR="00B22494" w:rsidRPr="00B22494" w:rsidRDefault="00B22494" w:rsidP="00B22494">
            <w:pPr>
              <w:spacing w:after="0" w:line="240" w:lineRule="auto"/>
              <w:jc w:val="right"/>
              <w:rPr>
                <w:rFonts w:ascii="Calibri" w:eastAsia="Times New Roman" w:hAnsi="Calibri" w:cs="Times New Roman"/>
                <w:b/>
                <w:bCs/>
                <w:color w:val="FFFFFF"/>
                <w:sz w:val="18"/>
                <w:szCs w:val="18"/>
                <w:lang w:eastAsia="nl-NL"/>
              </w:rPr>
            </w:pPr>
            <w:r w:rsidRPr="00B22494">
              <w:rPr>
                <w:rFonts w:ascii="Calibri" w:eastAsia="Times New Roman" w:hAnsi="Calibri" w:cs="Times New Roman"/>
                <w:b/>
                <w:bCs/>
                <w:color w:val="FFFFFF"/>
                <w:sz w:val="18"/>
                <w:szCs w:val="18"/>
                <w:lang w:eastAsia="nl-NL"/>
              </w:rPr>
              <w:t>Begroting</w:t>
            </w:r>
            <w:r w:rsidRPr="00B22494">
              <w:rPr>
                <w:rFonts w:ascii="Calibri" w:eastAsia="Times New Roman" w:hAnsi="Calibri" w:cs="Times New Roman"/>
                <w:b/>
                <w:bCs/>
                <w:color w:val="FFFFFF"/>
                <w:sz w:val="18"/>
                <w:szCs w:val="18"/>
                <w:lang w:eastAsia="nl-NL"/>
              </w:rPr>
              <w:br/>
              <w:t>2016</w:t>
            </w:r>
          </w:p>
        </w:tc>
        <w:tc>
          <w:tcPr>
            <w:tcW w:w="1220" w:type="dxa"/>
            <w:tcBorders>
              <w:top w:val="nil"/>
              <w:left w:val="nil"/>
              <w:bottom w:val="nil"/>
              <w:right w:val="nil"/>
            </w:tcBorders>
            <w:shd w:val="clear" w:color="000000" w:fill="0C2A72"/>
            <w:vAlign w:val="center"/>
            <w:hideMark/>
          </w:tcPr>
          <w:p w14:paraId="60718243" w14:textId="77777777" w:rsidR="00B22494" w:rsidRPr="00B22494" w:rsidRDefault="00B22494" w:rsidP="00B22494">
            <w:pPr>
              <w:spacing w:after="0" w:line="240" w:lineRule="auto"/>
              <w:jc w:val="right"/>
              <w:rPr>
                <w:rFonts w:ascii="Calibri" w:eastAsia="Times New Roman" w:hAnsi="Calibri" w:cs="Times New Roman"/>
                <w:b/>
                <w:bCs/>
                <w:color w:val="FFFFFF"/>
                <w:sz w:val="18"/>
                <w:szCs w:val="18"/>
                <w:lang w:eastAsia="nl-NL"/>
              </w:rPr>
            </w:pPr>
            <w:r w:rsidRPr="00B22494">
              <w:rPr>
                <w:rFonts w:ascii="Calibri" w:eastAsia="Times New Roman" w:hAnsi="Calibri" w:cs="Times New Roman"/>
                <w:b/>
                <w:bCs/>
                <w:color w:val="FFFFFF"/>
                <w:sz w:val="18"/>
                <w:szCs w:val="18"/>
                <w:lang w:eastAsia="nl-NL"/>
              </w:rPr>
              <w:t>MJR</w:t>
            </w:r>
            <w:r w:rsidRPr="00B22494">
              <w:rPr>
                <w:rFonts w:ascii="Calibri" w:eastAsia="Times New Roman" w:hAnsi="Calibri" w:cs="Times New Roman"/>
                <w:b/>
                <w:bCs/>
                <w:color w:val="FFFFFF"/>
                <w:sz w:val="18"/>
                <w:szCs w:val="18"/>
                <w:lang w:eastAsia="nl-NL"/>
              </w:rPr>
              <w:br/>
              <w:t>2017</w:t>
            </w:r>
          </w:p>
        </w:tc>
        <w:tc>
          <w:tcPr>
            <w:tcW w:w="1220" w:type="dxa"/>
            <w:tcBorders>
              <w:top w:val="nil"/>
              <w:left w:val="nil"/>
              <w:bottom w:val="nil"/>
              <w:right w:val="nil"/>
            </w:tcBorders>
            <w:shd w:val="clear" w:color="000000" w:fill="0C2A72"/>
            <w:vAlign w:val="center"/>
            <w:hideMark/>
          </w:tcPr>
          <w:p w14:paraId="7D9F21D9" w14:textId="77777777" w:rsidR="00B22494" w:rsidRPr="00B22494" w:rsidRDefault="00B22494" w:rsidP="00B22494">
            <w:pPr>
              <w:spacing w:after="0" w:line="240" w:lineRule="auto"/>
              <w:jc w:val="right"/>
              <w:rPr>
                <w:rFonts w:ascii="Calibri" w:eastAsia="Times New Roman" w:hAnsi="Calibri" w:cs="Times New Roman"/>
                <w:b/>
                <w:bCs/>
                <w:color w:val="FFFFFF"/>
                <w:sz w:val="18"/>
                <w:szCs w:val="18"/>
                <w:lang w:eastAsia="nl-NL"/>
              </w:rPr>
            </w:pPr>
            <w:r w:rsidRPr="00B22494">
              <w:rPr>
                <w:rFonts w:ascii="Calibri" w:eastAsia="Times New Roman" w:hAnsi="Calibri" w:cs="Times New Roman"/>
                <w:b/>
                <w:bCs/>
                <w:color w:val="FFFFFF"/>
                <w:sz w:val="18"/>
                <w:szCs w:val="18"/>
                <w:lang w:eastAsia="nl-NL"/>
              </w:rPr>
              <w:t>MJR</w:t>
            </w:r>
            <w:r w:rsidRPr="00B22494">
              <w:rPr>
                <w:rFonts w:ascii="Calibri" w:eastAsia="Times New Roman" w:hAnsi="Calibri" w:cs="Times New Roman"/>
                <w:b/>
                <w:bCs/>
                <w:color w:val="FFFFFF"/>
                <w:sz w:val="18"/>
                <w:szCs w:val="18"/>
                <w:lang w:eastAsia="nl-NL"/>
              </w:rPr>
              <w:br/>
              <w:t>2018</w:t>
            </w:r>
          </w:p>
        </w:tc>
        <w:tc>
          <w:tcPr>
            <w:tcW w:w="1220" w:type="dxa"/>
            <w:tcBorders>
              <w:top w:val="nil"/>
              <w:left w:val="nil"/>
              <w:bottom w:val="nil"/>
              <w:right w:val="nil"/>
            </w:tcBorders>
            <w:shd w:val="clear" w:color="000000" w:fill="0C2A72"/>
            <w:vAlign w:val="center"/>
            <w:hideMark/>
          </w:tcPr>
          <w:p w14:paraId="5CE2760B" w14:textId="77777777" w:rsidR="00B22494" w:rsidRPr="00B22494" w:rsidRDefault="00B22494" w:rsidP="00B22494">
            <w:pPr>
              <w:spacing w:after="0" w:line="240" w:lineRule="auto"/>
              <w:jc w:val="right"/>
              <w:rPr>
                <w:rFonts w:ascii="Calibri" w:eastAsia="Times New Roman" w:hAnsi="Calibri" w:cs="Times New Roman"/>
                <w:b/>
                <w:bCs/>
                <w:color w:val="FFFFFF"/>
                <w:sz w:val="18"/>
                <w:szCs w:val="18"/>
                <w:lang w:eastAsia="nl-NL"/>
              </w:rPr>
            </w:pPr>
            <w:r w:rsidRPr="00B22494">
              <w:rPr>
                <w:rFonts w:ascii="Calibri" w:eastAsia="Times New Roman" w:hAnsi="Calibri" w:cs="Times New Roman"/>
                <w:b/>
                <w:bCs/>
                <w:color w:val="FFFFFF"/>
                <w:sz w:val="18"/>
                <w:szCs w:val="18"/>
                <w:lang w:eastAsia="nl-NL"/>
              </w:rPr>
              <w:t>MJR</w:t>
            </w:r>
            <w:r w:rsidRPr="00B22494">
              <w:rPr>
                <w:rFonts w:ascii="Calibri" w:eastAsia="Times New Roman" w:hAnsi="Calibri" w:cs="Times New Roman"/>
                <w:b/>
                <w:bCs/>
                <w:color w:val="FFFFFF"/>
                <w:sz w:val="18"/>
                <w:szCs w:val="18"/>
                <w:lang w:eastAsia="nl-NL"/>
              </w:rPr>
              <w:br/>
              <w:t>2019</w:t>
            </w:r>
          </w:p>
        </w:tc>
      </w:tr>
      <w:tr w:rsidR="00B22494" w:rsidRPr="00B22494" w14:paraId="72AFFA57" w14:textId="77777777" w:rsidTr="00B22494">
        <w:trPr>
          <w:trHeight w:val="288"/>
        </w:trPr>
        <w:tc>
          <w:tcPr>
            <w:tcW w:w="4480" w:type="dxa"/>
            <w:tcBorders>
              <w:top w:val="nil"/>
              <w:left w:val="nil"/>
              <w:bottom w:val="nil"/>
              <w:right w:val="nil"/>
            </w:tcBorders>
            <w:shd w:val="clear" w:color="000000" w:fill="DAEEF3"/>
            <w:noWrap/>
            <w:vAlign w:val="center"/>
            <w:hideMark/>
          </w:tcPr>
          <w:p w14:paraId="4364FC4E" w14:textId="77777777" w:rsidR="00B22494" w:rsidRPr="00B22494" w:rsidRDefault="00B22494" w:rsidP="00B22494">
            <w:pPr>
              <w:spacing w:after="0" w:line="240" w:lineRule="auto"/>
              <w:rPr>
                <w:rFonts w:ascii="Calibri" w:eastAsia="Times New Roman" w:hAnsi="Calibri" w:cs="Times New Roman"/>
                <w:b/>
                <w:bCs/>
                <w:color w:val="0C2A72"/>
                <w:sz w:val="18"/>
                <w:szCs w:val="18"/>
                <w:lang w:eastAsia="nl-NL"/>
              </w:rPr>
            </w:pPr>
            <w:r w:rsidRPr="00B22494">
              <w:rPr>
                <w:rFonts w:ascii="Calibri" w:eastAsia="Times New Roman" w:hAnsi="Calibri" w:cs="Times New Roman"/>
                <w:b/>
                <w:bCs/>
                <w:color w:val="0C2A72"/>
                <w:sz w:val="18"/>
                <w:szCs w:val="18"/>
                <w:lang w:eastAsia="nl-NL"/>
              </w:rPr>
              <w:t>Lasten (incl. mutatie reserves)</w:t>
            </w:r>
          </w:p>
        </w:tc>
        <w:tc>
          <w:tcPr>
            <w:tcW w:w="1220" w:type="dxa"/>
            <w:tcBorders>
              <w:top w:val="nil"/>
              <w:left w:val="nil"/>
              <w:bottom w:val="nil"/>
              <w:right w:val="nil"/>
            </w:tcBorders>
            <w:shd w:val="clear" w:color="000000" w:fill="D9D9D9"/>
            <w:noWrap/>
            <w:vAlign w:val="center"/>
            <w:hideMark/>
          </w:tcPr>
          <w:p w14:paraId="14301760"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13FD8BF4"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00EECD76"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644CD5B9"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r>
      <w:tr w:rsidR="00B22494" w:rsidRPr="00B22494" w14:paraId="5E157E72" w14:textId="77777777" w:rsidTr="00B22494">
        <w:trPr>
          <w:trHeight w:val="288"/>
        </w:trPr>
        <w:tc>
          <w:tcPr>
            <w:tcW w:w="4480" w:type="dxa"/>
            <w:tcBorders>
              <w:top w:val="nil"/>
              <w:left w:val="nil"/>
              <w:bottom w:val="nil"/>
              <w:right w:val="nil"/>
            </w:tcBorders>
            <w:shd w:val="clear" w:color="000000" w:fill="DAEEF3"/>
            <w:noWrap/>
            <w:vAlign w:val="center"/>
            <w:hideMark/>
          </w:tcPr>
          <w:p w14:paraId="6423C2A1"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01 Veiligheid en dienstverlening</w:t>
            </w:r>
          </w:p>
        </w:tc>
        <w:tc>
          <w:tcPr>
            <w:tcW w:w="1220" w:type="dxa"/>
            <w:tcBorders>
              <w:top w:val="nil"/>
              <w:left w:val="nil"/>
              <w:bottom w:val="nil"/>
              <w:right w:val="nil"/>
            </w:tcBorders>
            <w:shd w:val="clear" w:color="000000" w:fill="D9D9D9"/>
            <w:noWrap/>
            <w:vAlign w:val="center"/>
            <w:hideMark/>
          </w:tcPr>
          <w:p w14:paraId="4AEE9166" w14:textId="297613B8" w:rsidR="00B22494" w:rsidRPr="00B22494" w:rsidRDefault="0063271C" w:rsidP="00B22494">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- 4.430.859</w:t>
            </w:r>
          </w:p>
        </w:tc>
        <w:tc>
          <w:tcPr>
            <w:tcW w:w="1220" w:type="dxa"/>
            <w:tcBorders>
              <w:top w:val="nil"/>
              <w:left w:val="nil"/>
              <w:bottom w:val="nil"/>
              <w:right w:val="nil"/>
            </w:tcBorders>
            <w:shd w:val="clear" w:color="000000" w:fill="F2F2F2"/>
            <w:noWrap/>
            <w:vAlign w:val="center"/>
            <w:hideMark/>
          </w:tcPr>
          <w:p w14:paraId="3D4CDA02" w14:textId="665B9C47" w:rsidR="00B22494" w:rsidRPr="00B22494" w:rsidRDefault="0063271C" w:rsidP="00B22494">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- 4.416.158</w:t>
            </w:r>
          </w:p>
        </w:tc>
        <w:tc>
          <w:tcPr>
            <w:tcW w:w="1220" w:type="dxa"/>
            <w:tcBorders>
              <w:top w:val="nil"/>
              <w:left w:val="nil"/>
              <w:bottom w:val="nil"/>
              <w:right w:val="nil"/>
            </w:tcBorders>
            <w:shd w:val="clear" w:color="000000" w:fill="F2F2F2"/>
            <w:noWrap/>
            <w:vAlign w:val="center"/>
            <w:hideMark/>
          </w:tcPr>
          <w:p w14:paraId="48546467" w14:textId="0DA6DA7A" w:rsidR="00B22494" w:rsidRPr="00B22494" w:rsidRDefault="0063271C" w:rsidP="00B22494">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- 4.380</w:t>
            </w:r>
            <w:r w:rsidR="00B22494" w:rsidRPr="00B22494">
              <w:rPr>
                <w:rFonts w:ascii="Calibri" w:eastAsia="Times New Roman" w:hAnsi="Calibri" w:cs="Times New Roman"/>
                <w:color w:val="000000"/>
                <w:sz w:val="18"/>
                <w:szCs w:val="18"/>
                <w:lang w:eastAsia="nl-NL"/>
              </w:rPr>
              <w:t>.806</w:t>
            </w:r>
          </w:p>
        </w:tc>
        <w:tc>
          <w:tcPr>
            <w:tcW w:w="1220" w:type="dxa"/>
            <w:tcBorders>
              <w:top w:val="nil"/>
              <w:left w:val="nil"/>
              <w:bottom w:val="nil"/>
              <w:right w:val="nil"/>
            </w:tcBorders>
            <w:shd w:val="clear" w:color="000000" w:fill="F2F2F2"/>
            <w:noWrap/>
            <w:vAlign w:val="center"/>
            <w:hideMark/>
          </w:tcPr>
          <w:p w14:paraId="689CAFE9" w14:textId="7D7D078C" w:rsidR="00B22494" w:rsidRPr="00B22494" w:rsidRDefault="0063271C" w:rsidP="00B22494">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- 4.377</w:t>
            </w:r>
            <w:r w:rsidR="00B22494" w:rsidRPr="00B22494">
              <w:rPr>
                <w:rFonts w:ascii="Calibri" w:eastAsia="Times New Roman" w:hAnsi="Calibri" w:cs="Times New Roman"/>
                <w:color w:val="000000"/>
                <w:sz w:val="18"/>
                <w:szCs w:val="18"/>
                <w:lang w:eastAsia="nl-NL"/>
              </w:rPr>
              <w:t>.338</w:t>
            </w:r>
          </w:p>
        </w:tc>
      </w:tr>
      <w:tr w:rsidR="00B22494" w:rsidRPr="00B22494" w14:paraId="7BDBF3DF" w14:textId="77777777" w:rsidTr="00B22494">
        <w:trPr>
          <w:trHeight w:val="288"/>
        </w:trPr>
        <w:tc>
          <w:tcPr>
            <w:tcW w:w="4480" w:type="dxa"/>
            <w:tcBorders>
              <w:top w:val="nil"/>
              <w:left w:val="nil"/>
              <w:bottom w:val="nil"/>
              <w:right w:val="nil"/>
            </w:tcBorders>
            <w:shd w:val="clear" w:color="000000" w:fill="DAEEF3"/>
            <w:noWrap/>
            <w:vAlign w:val="center"/>
            <w:hideMark/>
          </w:tcPr>
          <w:p w14:paraId="79A0BE77"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02 Onderwijs, opvoeding en jeugd</w:t>
            </w:r>
          </w:p>
        </w:tc>
        <w:tc>
          <w:tcPr>
            <w:tcW w:w="1220" w:type="dxa"/>
            <w:tcBorders>
              <w:top w:val="nil"/>
              <w:left w:val="nil"/>
              <w:bottom w:val="nil"/>
              <w:right w:val="nil"/>
            </w:tcBorders>
            <w:shd w:val="clear" w:color="000000" w:fill="D9D9D9"/>
            <w:noWrap/>
            <w:vAlign w:val="center"/>
            <w:hideMark/>
          </w:tcPr>
          <w:p w14:paraId="26B7E061"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- 12.512.648</w:t>
            </w:r>
          </w:p>
        </w:tc>
        <w:tc>
          <w:tcPr>
            <w:tcW w:w="1220" w:type="dxa"/>
            <w:tcBorders>
              <w:top w:val="nil"/>
              <w:left w:val="nil"/>
              <w:bottom w:val="nil"/>
              <w:right w:val="nil"/>
            </w:tcBorders>
            <w:shd w:val="clear" w:color="000000" w:fill="F2F2F2"/>
            <w:noWrap/>
            <w:vAlign w:val="center"/>
            <w:hideMark/>
          </w:tcPr>
          <w:p w14:paraId="7727BA88"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- 12.348.795</w:t>
            </w:r>
          </w:p>
        </w:tc>
        <w:tc>
          <w:tcPr>
            <w:tcW w:w="1220" w:type="dxa"/>
            <w:tcBorders>
              <w:top w:val="nil"/>
              <w:left w:val="nil"/>
              <w:bottom w:val="nil"/>
              <w:right w:val="nil"/>
            </w:tcBorders>
            <w:shd w:val="clear" w:color="000000" w:fill="F2F2F2"/>
            <w:noWrap/>
            <w:vAlign w:val="center"/>
            <w:hideMark/>
          </w:tcPr>
          <w:p w14:paraId="4A2BF6AE"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- 12.382.242</w:t>
            </w:r>
          </w:p>
        </w:tc>
        <w:tc>
          <w:tcPr>
            <w:tcW w:w="1220" w:type="dxa"/>
            <w:tcBorders>
              <w:top w:val="nil"/>
              <w:left w:val="nil"/>
              <w:bottom w:val="nil"/>
              <w:right w:val="nil"/>
            </w:tcBorders>
            <w:shd w:val="clear" w:color="000000" w:fill="F2F2F2"/>
            <w:noWrap/>
            <w:vAlign w:val="center"/>
            <w:hideMark/>
          </w:tcPr>
          <w:p w14:paraId="13A3540B"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- 12.379.377</w:t>
            </w:r>
          </w:p>
        </w:tc>
      </w:tr>
      <w:tr w:rsidR="00B22494" w:rsidRPr="00B22494" w14:paraId="2BF83E9D" w14:textId="77777777" w:rsidTr="00B22494">
        <w:trPr>
          <w:trHeight w:val="288"/>
        </w:trPr>
        <w:tc>
          <w:tcPr>
            <w:tcW w:w="4480" w:type="dxa"/>
            <w:tcBorders>
              <w:top w:val="nil"/>
              <w:left w:val="nil"/>
              <w:bottom w:val="nil"/>
              <w:right w:val="nil"/>
            </w:tcBorders>
            <w:shd w:val="clear" w:color="000000" w:fill="DAEEF3"/>
            <w:noWrap/>
            <w:vAlign w:val="center"/>
            <w:hideMark/>
          </w:tcPr>
          <w:p w14:paraId="4027B5F6"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03 Werk, economie en inkomen</w:t>
            </w:r>
          </w:p>
        </w:tc>
        <w:tc>
          <w:tcPr>
            <w:tcW w:w="1220" w:type="dxa"/>
            <w:tcBorders>
              <w:top w:val="nil"/>
              <w:left w:val="nil"/>
              <w:bottom w:val="nil"/>
              <w:right w:val="nil"/>
            </w:tcBorders>
            <w:shd w:val="clear" w:color="000000" w:fill="D9D9D9"/>
            <w:noWrap/>
            <w:vAlign w:val="center"/>
            <w:hideMark/>
          </w:tcPr>
          <w:p w14:paraId="4E7C7343"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- 14.379.740</w:t>
            </w:r>
          </w:p>
        </w:tc>
        <w:tc>
          <w:tcPr>
            <w:tcW w:w="1220" w:type="dxa"/>
            <w:tcBorders>
              <w:top w:val="nil"/>
              <w:left w:val="nil"/>
              <w:bottom w:val="nil"/>
              <w:right w:val="nil"/>
            </w:tcBorders>
            <w:shd w:val="clear" w:color="000000" w:fill="F2F2F2"/>
            <w:noWrap/>
            <w:vAlign w:val="center"/>
            <w:hideMark/>
          </w:tcPr>
          <w:p w14:paraId="175EA377"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- 14.047.797</w:t>
            </w:r>
          </w:p>
        </w:tc>
        <w:tc>
          <w:tcPr>
            <w:tcW w:w="1220" w:type="dxa"/>
            <w:tcBorders>
              <w:top w:val="nil"/>
              <w:left w:val="nil"/>
              <w:bottom w:val="nil"/>
              <w:right w:val="nil"/>
            </w:tcBorders>
            <w:shd w:val="clear" w:color="000000" w:fill="F2F2F2"/>
            <w:noWrap/>
            <w:vAlign w:val="center"/>
            <w:hideMark/>
          </w:tcPr>
          <w:p w14:paraId="24B1C2B5"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- 13.758.822</w:t>
            </w:r>
          </w:p>
        </w:tc>
        <w:tc>
          <w:tcPr>
            <w:tcW w:w="1220" w:type="dxa"/>
            <w:tcBorders>
              <w:top w:val="nil"/>
              <w:left w:val="nil"/>
              <w:bottom w:val="nil"/>
              <w:right w:val="nil"/>
            </w:tcBorders>
            <w:shd w:val="clear" w:color="000000" w:fill="F2F2F2"/>
            <w:noWrap/>
            <w:vAlign w:val="center"/>
            <w:hideMark/>
          </w:tcPr>
          <w:p w14:paraId="52874F40"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- 13.559.968</w:t>
            </w:r>
          </w:p>
        </w:tc>
      </w:tr>
      <w:tr w:rsidR="00B22494" w:rsidRPr="00B22494" w14:paraId="4C9B8F22" w14:textId="77777777" w:rsidTr="00B22494">
        <w:trPr>
          <w:trHeight w:val="288"/>
        </w:trPr>
        <w:tc>
          <w:tcPr>
            <w:tcW w:w="4480" w:type="dxa"/>
            <w:tcBorders>
              <w:top w:val="nil"/>
              <w:left w:val="nil"/>
              <w:bottom w:val="nil"/>
              <w:right w:val="nil"/>
            </w:tcBorders>
            <w:shd w:val="clear" w:color="000000" w:fill="DAEEF3"/>
            <w:noWrap/>
            <w:vAlign w:val="center"/>
            <w:hideMark/>
          </w:tcPr>
          <w:p w14:paraId="6D86EA3E"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04 Mobiliteit en bereikbaarheid</w:t>
            </w:r>
          </w:p>
        </w:tc>
        <w:tc>
          <w:tcPr>
            <w:tcW w:w="1220" w:type="dxa"/>
            <w:tcBorders>
              <w:top w:val="nil"/>
              <w:left w:val="nil"/>
              <w:bottom w:val="nil"/>
              <w:right w:val="nil"/>
            </w:tcBorders>
            <w:shd w:val="clear" w:color="000000" w:fill="D9D9D9"/>
            <w:noWrap/>
            <w:vAlign w:val="center"/>
            <w:hideMark/>
          </w:tcPr>
          <w:p w14:paraId="6BD54B3A"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- 10.422.015</w:t>
            </w:r>
          </w:p>
        </w:tc>
        <w:tc>
          <w:tcPr>
            <w:tcW w:w="1220" w:type="dxa"/>
            <w:tcBorders>
              <w:top w:val="nil"/>
              <w:left w:val="nil"/>
              <w:bottom w:val="nil"/>
              <w:right w:val="nil"/>
            </w:tcBorders>
            <w:shd w:val="clear" w:color="000000" w:fill="F2F2F2"/>
            <w:noWrap/>
            <w:vAlign w:val="center"/>
            <w:hideMark/>
          </w:tcPr>
          <w:p w14:paraId="70B3CFE7"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- 10.566.884</w:t>
            </w:r>
          </w:p>
        </w:tc>
        <w:tc>
          <w:tcPr>
            <w:tcW w:w="1220" w:type="dxa"/>
            <w:tcBorders>
              <w:top w:val="nil"/>
              <w:left w:val="nil"/>
              <w:bottom w:val="nil"/>
              <w:right w:val="nil"/>
            </w:tcBorders>
            <w:shd w:val="clear" w:color="000000" w:fill="F2F2F2"/>
            <w:noWrap/>
            <w:vAlign w:val="center"/>
            <w:hideMark/>
          </w:tcPr>
          <w:p w14:paraId="3D3BB70C"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- 10.667.841</w:t>
            </w:r>
          </w:p>
        </w:tc>
        <w:tc>
          <w:tcPr>
            <w:tcW w:w="1220" w:type="dxa"/>
            <w:tcBorders>
              <w:top w:val="nil"/>
              <w:left w:val="nil"/>
              <w:bottom w:val="nil"/>
              <w:right w:val="nil"/>
            </w:tcBorders>
            <w:shd w:val="clear" w:color="000000" w:fill="F2F2F2"/>
            <w:noWrap/>
            <w:vAlign w:val="center"/>
            <w:hideMark/>
          </w:tcPr>
          <w:p w14:paraId="36EA1104"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- 10.716.083</w:t>
            </w:r>
          </w:p>
        </w:tc>
      </w:tr>
      <w:tr w:rsidR="00B22494" w:rsidRPr="00B22494" w14:paraId="0AA9BC34" w14:textId="77777777" w:rsidTr="00B22494">
        <w:trPr>
          <w:trHeight w:val="288"/>
        </w:trPr>
        <w:tc>
          <w:tcPr>
            <w:tcW w:w="4480" w:type="dxa"/>
            <w:tcBorders>
              <w:top w:val="nil"/>
              <w:left w:val="nil"/>
              <w:bottom w:val="nil"/>
              <w:right w:val="nil"/>
            </w:tcBorders>
            <w:shd w:val="clear" w:color="000000" w:fill="DAEEF3"/>
            <w:noWrap/>
            <w:vAlign w:val="center"/>
            <w:hideMark/>
          </w:tcPr>
          <w:p w14:paraId="06CEEC8A"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05 Cultuur, recreatie en sport</w:t>
            </w:r>
          </w:p>
        </w:tc>
        <w:tc>
          <w:tcPr>
            <w:tcW w:w="1220" w:type="dxa"/>
            <w:tcBorders>
              <w:top w:val="nil"/>
              <w:left w:val="nil"/>
              <w:bottom w:val="nil"/>
              <w:right w:val="nil"/>
            </w:tcBorders>
            <w:shd w:val="clear" w:color="000000" w:fill="D9D9D9"/>
            <w:noWrap/>
            <w:vAlign w:val="center"/>
            <w:hideMark/>
          </w:tcPr>
          <w:p w14:paraId="4B550DCC"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- 9.046.523</w:t>
            </w:r>
          </w:p>
        </w:tc>
        <w:tc>
          <w:tcPr>
            <w:tcW w:w="1220" w:type="dxa"/>
            <w:tcBorders>
              <w:top w:val="nil"/>
              <w:left w:val="nil"/>
              <w:bottom w:val="nil"/>
              <w:right w:val="nil"/>
            </w:tcBorders>
            <w:shd w:val="clear" w:color="000000" w:fill="F2F2F2"/>
            <w:noWrap/>
            <w:vAlign w:val="center"/>
            <w:hideMark/>
          </w:tcPr>
          <w:p w14:paraId="18FF36A2" w14:textId="1B99A593" w:rsidR="00B22494" w:rsidRPr="00B22494" w:rsidRDefault="0063271C" w:rsidP="00B22494">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- 9.121.317</w:t>
            </w:r>
          </w:p>
        </w:tc>
        <w:tc>
          <w:tcPr>
            <w:tcW w:w="1220" w:type="dxa"/>
            <w:tcBorders>
              <w:top w:val="nil"/>
              <w:left w:val="nil"/>
              <w:bottom w:val="nil"/>
              <w:right w:val="nil"/>
            </w:tcBorders>
            <w:shd w:val="clear" w:color="000000" w:fill="F2F2F2"/>
            <w:noWrap/>
            <w:vAlign w:val="center"/>
            <w:hideMark/>
          </w:tcPr>
          <w:p w14:paraId="11DFB16E" w14:textId="43F839C3" w:rsidR="00B22494" w:rsidRPr="00B22494" w:rsidRDefault="0063271C" w:rsidP="00B22494">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- 8.899.460</w:t>
            </w:r>
          </w:p>
        </w:tc>
        <w:tc>
          <w:tcPr>
            <w:tcW w:w="1220" w:type="dxa"/>
            <w:tcBorders>
              <w:top w:val="nil"/>
              <w:left w:val="nil"/>
              <w:bottom w:val="nil"/>
              <w:right w:val="nil"/>
            </w:tcBorders>
            <w:shd w:val="clear" w:color="000000" w:fill="F2F2F2"/>
            <w:noWrap/>
            <w:vAlign w:val="center"/>
            <w:hideMark/>
          </w:tcPr>
          <w:p w14:paraId="4DA694DD" w14:textId="260EF08B" w:rsidR="00B22494" w:rsidRPr="00B22494" w:rsidRDefault="0063271C" w:rsidP="00B22494">
            <w:pPr>
              <w:spacing w:after="0" w:line="240" w:lineRule="auto"/>
              <w:jc w:val="right"/>
              <w:rPr>
                <w:rFonts w:ascii="Calibri" w:eastAsia="Times New Roman" w:hAnsi="Calibri" w:cs="Times New Roman"/>
                <w:color w:val="000000"/>
                <w:sz w:val="18"/>
                <w:szCs w:val="18"/>
                <w:lang w:eastAsia="nl-NL"/>
              </w:rPr>
            </w:pPr>
            <w:r>
              <w:rPr>
                <w:rFonts w:ascii="Calibri" w:eastAsia="Times New Roman" w:hAnsi="Calibri" w:cs="Times New Roman"/>
                <w:color w:val="000000"/>
                <w:sz w:val="18"/>
                <w:szCs w:val="18"/>
                <w:lang w:eastAsia="nl-NL"/>
              </w:rPr>
              <w:t>- 8.826.724</w:t>
            </w:r>
          </w:p>
        </w:tc>
      </w:tr>
      <w:tr w:rsidR="00B22494" w:rsidRPr="00B22494" w14:paraId="453B916A" w14:textId="77777777" w:rsidTr="00B22494">
        <w:trPr>
          <w:trHeight w:val="288"/>
        </w:trPr>
        <w:tc>
          <w:tcPr>
            <w:tcW w:w="4480" w:type="dxa"/>
            <w:tcBorders>
              <w:top w:val="nil"/>
              <w:left w:val="nil"/>
              <w:bottom w:val="nil"/>
              <w:right w:val="nil"/>
            </w:tcBorders>
            <w:shd w:val="clear" w:color="000000" w:fill="DAEEF3"/>
            <w:noWrap/>
            <w:vAlign w:val="center"/>
            <w:hideMark/>
          </w:tcPr>
          <w:p w14:paraId="2CA5C92B"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06 Woon- en leefomgeving</w:t>
            </w:r>
          </w:p>
        </w:tc>
        <w:tc>
          <w:tcPr>
            <w:tcW w:w="1220" w:type="dxa"/>
            <w:tcBorders>
              <w:top w:val="nil"/>
              <w:left w:val="nil"/>
              <w:bottom w:val="nil"/>
              <w:right w:val="nil"/>
            </w:tcBorders>
            <w:shd w:val="clear" w:color="000000" w:fill="D9D9D9"/>
            <w:noWrap/>
            <w:vAlign w:val="center"/>
            <w:hideMark/>
          </w:tcPr>
          <w:p w14:paraId="6F234BE3"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- 17.957.141</w:t>
            </w:r>
          </w:p>
        </w:tc>
        <w:tc>
          <w:tcPr>
            <w:tcW w:w="1220" w:type="dxa"/>
            <w:tcBorders>
              <w:top w:val="nil"/>
              <w:left w:val="nil"/>
              <w:bottom w:val="nil"/>
              <w:right w:val="nil"/>
            </w:tcBorders>
            <w:shd w:val="clear" w:color="000000" w:fill="F2F2F2"/>
            <w:noWrap/>
            <w:vAlign w:val="center"/>
            <w:hideMark/>
          </w:tcPr>
          <w:p w14:paraId="3823386E"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- 16.625.698</w:t>
            </w:r>
          </w:p>
        </w:tc>
        <w:tc>
          <w:tcPr>
            <w:tcW w:w="1220" w:type="dxa"/>
            <w:tcBorders>
              <w:top w:val="nil"/>
              <w:left w:val="nil"/>
              <w:bottom w:val="nil"/>
              <w:right w:val="nil"/>
            </w:tcBorders>
            <w:shd w:val="clear" w:color="000000" w:fill="F2F2F2"/>
            <w:noWrap/>
            <w:vAlign w:val="center"/>
            <w:hideMark/>
          </w:tcPr>
          <w:p w14:paraId="3A389C44"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- 16.891.321</w:t>
            </w:r>
          </w:p>
        </w:tc>
        <w:tc>
          <w:tcPr>
            <w:tcW w:w="1220" w:type="dxa"/>
            <w:tcBorders>
              <w:top w:val="nil"/>
              <w:left w:val="nil"/>
              <w:bottom w:val="nil"/>
              <w:right w:val="nil"/>
            </w:tcBorders>
            <w:shd w:val="clear" w:color="000000" w:fill="F2F2F2"/>
            <w:noWrap/>
            <w:vAlign w:val="center"/>
            <w:hideMark/>
          </w:tcPr>
          <w:p w14:paraId="28CFC169"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- 17.416.177</w:t>
            </w:r>
          </w:p>
        </w:tc>
      </w:tr>
      <w:tr w:rsidR="00B22494" w:rsidRPr="00B22494" w14:paraId="58AFFDA8" w14:textId="77777777" w:rsidTr="00B22494">
        <w:trPr>
          <w:trHeight w:val="288"/>
        </w:trPr>
        <w:tc>
          <w:tcPr>
            <w:tcW w:w="4480" w:type="dxa"/>
            <w:tcBorders>
              <w:top w:val="nil"/>
              <w:left w:val="nil"/>
              <w:bottom w:val="nil"/>
              <w:right w:val="nil"/>
            </w:tcBorders>
            <w:shd w:val="clear" w:color="000000" w:fill="DAEEF3"/>
            <w:noWrap/>
            <w:vAlign w:val="center"/>
            <w:hideMark/>
          </w:tcPr>
          <w:p w14:paraId="19467929"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07 Maatschappelijke ondersteuning en zorg</w:t>
            </w:r>
          </w:p>
        </w:tc>
        <w:tc>
          <w:tcPr>
            <w:tcW w:w="1220" w:type="dxa"/>
            <w:tcBorders>
              <w:top w:val="nil"/>
              <w:left w:val="nil"/>
              <w:bottom w:val="nil"/>
              <w:right w:val="nil"/>
            </w:tcBorders>
            <w:shd w:val="clear" w:color="000000" w:fill="D9D9D9"/>
            <w:noWrap/>
            <w:vAlign w:val="center"/>
            <w:hideMark/>
          </w:tcPr>
          <w:p w14:paraId="3FA2D1B7"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- 11.467.548</w:t>
            </w:r>
          </w:p>
        </w:tc>
        <w:tc>
          <w:tcPr>
            <w:tcW w:w="1220" w:type="dxa"/>
            <w:tcBorders>
              <w:top w:val="nil"/>
              <w:left w:val="nil"/>
              <w:bottom w:val="nil"/>
              <w:right w:val="nil"/>
            </w:tcBorders>
            <w:shd w:val="clear" w:color="000000" w:fill="F2F2F2"/>
            <w:noWrap/>
            <w:vAlign w:val="center"/>
            <w:hideMark/>
          </w:tcPr>
          <w:p w14:paraId="64543FAE"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- 10.818.617</w:t>
            </w:r>
          </w:p>
        </w:tc>
        <w:tc>
          <w:tcPr>
            <w:tcW w:w="1220" w:type="dxa"/>
            <w:tcBorders>
              <w:top w:val="nil"/>
              <w:left w:val="nil"/>
              <w:bottom w:val="nil"/>
              <w:right w:val="nil"/>
            </w:tcBorders>
            <w:shd w:val="clear" w:color="000000" w:fill="F2F2F2"/>
            <w:noWrap/>
            <w:vAlign w:val="center"/>
            <w:hideMark/>
          </w:tcPr>
          <w:p w14:paraId="0F1BED20"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- 10.627.344</w:t>
            </w:r>
          </w:p>
        </w:tc>
        <w:tc>
          <w:tcPr>
            <w:tcW w:w="1220" w:type="dxa"/>
            <w:tcBorders>
              <w:top w:val="nil"/>
              <w:left w:val="nil"/>
              <w:bottom w:val="nil"/>
              <w:right w:val="nil"/>
            </w:tcBorders>
            <w:shd w:val="clear" w:color="000000" w:fill="F2F2F2"/>
            <w:noWrap/>
            <w:vAlign w:val="center"/>
            <w:hideMark/>
          </w:tcPr>
          <w:p w14:paraId="3D64A237"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- 10.562.982</w:t>
            </w:r>
          </w:p>
        </w:tc>
      </w:tr>
      <w:tr w:rsidR="00B22494" w:rsidRPr="00B22494" w14:paraId="2BF79841" w14:textId="77777777" w:rsidTr="00B22494">
        <w:trPr>
          <w:trHeight w:val="288"/>
        </w:trPr>
        <w:tc>
          <w:tcPr>
            <w:tcW w:w="4480" w:type="dxa"/>
            <w:tcBorders>
              <w:top w:val="nil"/>
              <w:left w:val="nil"/>
              <w:bottom w:val="nil"/>
              <w:right w:val="nil"/>
            </w:tcBorders>
            <w:shd w:val="clear" w:color="000000" w:fill="DAEEF3"/>
            <w:noWrap/>
            <w:vAlign w:val="center"/>
            <w:hideMark/>
          </w:tcPr>
          <w:p w14:paraId="72A30286"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08 Bestuur en middelen</w:t>
            </w:r>
          </w:p>
        </w:tc>
        <w:tc>
          <w:tcPr>
            <w:tcW w:w="1220" w:type="dxa"/>
            <w:tcBorders>
              <w:top w:val="nil"/>
              <w:left w:val="nil"/>
              <w:bottom w:val="nil"/>
              <w:right w:val="nil"/>
            </w:tcBorders>
            <w:shd w:val="clear" w:color="000000" w:fill="D9D9D9"/>
            <w:noWrap/>
            <w:vAlign w:val="center"/>
            <w:hideMark/>
          </w:tcPr>
          <w:p w14:paraId="72A4CF7B"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- 4.063.560</w:t>
            </w:r>
          </w:p>
        </w:tc>
        <w:tc>
          <w:tcPr>
            <w:tcW w:w="1220" w:type="dxa"/>
            <w:tcBorders>
              <w:top w:val="nil"/>
              <w:left w:val="nil"/>
              <w:bottom w:val="nil"/>
              <w:right w:val="nil"/>
            </w:tcBorders>
            <w:shd w:val="clear" w:color="000000" w:fill="F2F2F2"/>
            <w:noWrap/>
            <w:vAlign w:val="center"/>
            <w:hideMark/>
          </w:tcPr>
          <w:p w14:paraId="37B884D1"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- 3.914.169</w:t>
            </w:r>
          </w:p>
        </w:tc>
        <w:tc>
          <w:tcPr>
            <w:tcW w:w="1220" w:type="dxa"/>
            <w:tcBorders>
              <w:top w:val="nil"/>
              <w:left w:val="nil"/>
              <w:bottom w:val="nil"/>
              <w:right w:val="nil"/>
            </w:tcBorders>
            <w:shd w:val="clear" w:color="000000" w:fill="F2F2F2"/>
            <w:noWrap/>
            <w:vAlign w:val="center"/>
            <w:hideMark/>
          </w:tcPr>
          <w:p w14:paraId="3CCC0564"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- 4.077.772</w:t>
            </w:r>
          </w:p>
        </w:tc>
        <w:tc>
          <w:tcPr>
            <w:tcW w:w="1220" w:type="dxa"/>
            <w:tcBorders>
              <w:top w:val="nil"/>
              <w:left w:val="nil"/>
              <w:bottom w:val="nil"/>
              <w:right w:val="nil"/>
            </w:tcBorders>
            <w:shd w:val="clear" w:color="000000" w:fill="F2F2F2"/>
            <w:noWrap/>
            <w:vAlign w:val="center"/>
            <w:hideMark/>
          </w:tcPr>
          <w:p w14:paraId="79F7A165"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- 4.197.256</w:t>
            </w:r>
          </w:p>
        </w:tc>
      </w:tr>
      <w:tr w:rsidR="00B22494" w:rsidRPr="00B22494" w14:paraId="76BE351F" w14:textId="77777777" w:rsidTr="00B22494">
        <w:trPr>
          <w:trHeight w:val="288"/>
        </w:trPr>
        <w:tc>
          <w:tcPr>
            <w:tcW w:w="4480" w:type="dxa"/>
            <w:tcBorders>
              <w:top w:val="single" w:sz="4" w:space="0" w:color="FFFFFF"/>
              <w:left w:val="nil"/>
              <w:bottom w:val="single" w:sz="4" w:space="0" w:color="FFFFFF"/>
              <w:right w:val="nil"/>
            </w:tcBorders>
            <w:shd w:val="clear" w:color="000000" w:fill="A8EEDD"/>
            <w:noWrap/>
            <w:vAlign w:val="center"/>
            <w:hideMark/>
          </w:tcPr>
          <w:p w14:paraId="5498B321" w14:textId="77777777" w:rsidR="00B22494" w:rsidRPr="00B22494" w:rsidRDefault="00B22494" w:rsidP="00B22494">
            <w:pPr>
              <w:spacing w:after="0" w:line="240" w:lineRule="auto"/>
              <w:rPr>
                <w:rFonts w:ascii="Calibri" w:eastAsia="Times New Roman" w:hAnsi="Calibri" w:cs="Times New Roman"/>
                <w:b/>
                <w:bCs/>
                <w:sz w:val="18"/>
                <w:szCs w:val="18"/>
                <w:lang w:eastAsia="nl-NL"/>
              </w:rPr>
            </w:pPr>
            <w:r w:rsidRPr="00B22494">
              <w:rPr>
                <w:rFonts w:ascii="Calibri" w:eastAsia="Times New Roman" w:hAnsi="Calibri" w:cs="Times New Roman"/>
                <w:b/>
                <w:bCs/>
                <w:sz w:val="18"/>
                <w:szCs w:val="18"/>
                <w:lang w:eastAsia="nl-NL"/>
              </w:rPr>
              <w:t>Totaal Lasten (incl. mutatie reserves)</w:t>
            </w:r>
          </w:p>
        </w:tc>
        <w:tc>
          <w:tcPr>
            <w:tcW w:w="1220" w:type="dxa"/>
            <w:tcBorders>
              <w:top w:val="single" w:sz="4" w:space="0" w:color="FFFFFF"/>
              <w:left w:val="nil"/>
              <w:bottom w:val="single" w:sz="4" w:space="0" w:color="FFFFFF"/>
              <w:right w:val="nil"/>
            </w:tcBorders>
            <w:shd w:val="clear" w:color="000000" w:fill="A8EEDD"/>
            <w:noWrap/>
            <w:vAlign w:val="center"/>
            <w:hideMark/>
          </w:tcPr>
          <w:p w14:paraId="011CD7B4" w14:textId="267BA8CF" w:rsidR="00B22494" w:rsidRPr="00B22494" w:rsidRDefault="0063271C" w:rsidP="00B22494">
            <w:pPr>
              <w:spacing w:after="0" w:line="240" w:lineRule="auto"/>
              <w:jc w:val="right"/>
              <w:rPr>
                <w:rFonts w:ascii="Calibri" w:eastAsia="Times New Roman" w:hAnsi="Calibri" w:cs="Times New Roman"/>
                <w:b/>
                <w:bCs/>
                <w:sz w:val="18"/>
                <w:szCs w:val="18"/>
                <w:lang w:eastAsia="nl-NL"/>
              </w:rPr>
            </w:pPr>
            <w:r>
              <w:rPr>
                <w:rFonts w:ascii="Calibri" w:eastAsia="Times New Roman" w:hAnsi="Calibri" w:cs="Times New Roman"/>
                <w:b/>
                <w:bCs/>
                <w:sz w:val="18"/>
                <w:szCs w:val="18"/>
                <w:lang w:eastAsia="nl-NL"/>
              </w:rPr>
              <w:t>- 84.280.034</w:t>
            </w:r>
          </w:p>
        </w:tc>
        <w:tc>
          <w:tcPr>
            <w:tcW w:w="1220" w:type="dxa"/>
            <w:tcBorders>
              <w:top w:val="single" w:sz="4" w:space="0" w:color="FFFFFF"/>
              <w:left w:val="nil"/>
              <w:bottom w:val="single" w:sz="4" w:space="0" w:color="FFFFFF"/>
              <w:right w:val="nil"/>
            </w:tcBorders>
            <w:shd w:val="clear" w:color="000000" w:fill="A8EEDD"/>
            <w:noWrap/>
            <w:vAlign w:val="center"/>
            <w:hideMark/>
          </w:tcPr>
          <w:p w14:paraId="4A8BB848" w14:textId="380F1257" w:rsidR="00B22494" w:rsidRPr="00B22494" w:rsidRDefault="0063271C" w:rsidP="00B22494">
            <w:pPr>
              <w:spacing w:after="0" w:line="240" w:lineRule="auto"/>
              <w:jc w:val="right"/>
              <w:rPr>
                <w:rFonts w:ascii="Calibri" w:eastAsia="Times New Roman" w:hAnsi="Calibri" w:cs="Times New Roman"/>
                <w:b/>
                <w:bCs/>
                <w:sz w:val="18"/>
                <w:szCs w:val="18"/>
                <w:lang w:eastAsia="nl-NL"/>
              </w:rPr>
            </w:pPr>
            <w:r>
              <w:rPr>
                <w:rFonts w:ascii="Calibri" w:eastAsia="Times New Roman" w:hAnsi="Calibri" w:cs="Times New Roman"/>
                <w:b/>
                <w:bCs/>
                <w:sz w:val="18"/>
                <w:szCs w:val="18"/>
                <w:lang w:eastAsia="nl-NL"/>
              </w:rPr>
              <w:t>- 81.859.435</w:t>
            </w:r>
          </w:p>
        </w:tc>
        <w:tc>
          <w:tcPr>
            <w:tcW w:w="1220" w:type="dxa"/>
            <w:tcBorders>
              <w:top w:val="single" w:sz="4" w:space="0" w:color="FFFFFF"/>
              <w:left w:val="nil"/>
              <w:bottom w:val="single" w:sz="4" w:space="0" w:color="FFFFFF"/>
              <w:right w:val="nil"/>
            </w:tcBorders>
            <w:shd w:val="clear" w:color="000000" w:fill="A8EEDD"/>
            <w:noWrap/>
            <w:vAlign w:val="center"/>
            <w:hideMark/>
          </w:tcPr>
          <w:p w14:paraId="6D297C38" w14:textId="3969E7FF" w:rsidR="00B22494" w:rsidRPr="00B22494" w:rsidRDefault="0063271C" w:rsidP="00B22494">
            <w:pPr>
              <w:spacing w:after="0" w:line="240" w:lineRule="auto"/>
              <w:jc w:val="right"/>
              <w:rPr>
                <w:rFonts w:ascii="Calibri" w:eastAsia="Times New Roman" w:hAnsi="Calibri" w:cs="Times New Roman"/>
                <w:b/>
                <w:bCs/>
                <w:sz w:val="18"/>
                <w:szCs w:val="18"/>
                <w:lang w:eastAsia="nl-NL"/>
              </w:rPr>
            </w:pPr>
            <w:r>
              <w:rPr>
                <w:rFonts w:ascii="Calibri" w:eastAsia="Times New Roman" w:hAnsi="Calibri" w:cs="Times New Roman"/>
                <w:b/>
                <w:bCs/>
                <w:sz w:val="18"/>
                <w:szCs w:val="18"/>
                <w:lang w:eastAsia="nl-NL"/>
              </w:rPr>
              <w:t>- 81.685.608</w:t>
            </w:r>
          </w:p>
        </w:tc>
        <w:tc>
          <w:tcPr>
            <w:tcW w:w="1220" w:type="dxa"/>
            <w:tcBorders>
              <w:top w:val="single" w:sz="4" w:space="0" w:color="FFFFFF"/>
              <w:left w:val="nil"/>
              <w:bottom w:val="single" w:sz="4" w:space="0" w:color="FFFFFF"/>
              <w:right w:val="nil"/>
            </w:tcBorders>
            <w:shd w:val="clear" w:color="000000" w:fill="A8EEDD"/>
            <w:noWrap/>
            <w:vAlign w:val="center"/>
            <w:hideMark/>
          </w:tcPr>
          <w:p w14:paraId="6B8F6262" w14:textId="79AAB3CE" w:rsidR="00B22494" w:rsidRPr="00B22494" w:rsidRDefault="001675C8" w:rsidP="00B22494">
            <w:pPr>
              <w:spacing w:after="0" w:line="240" w:lineRule="auto"/>
              <w:jc w:val="right"/>
              <w:rPr>
                <w:rFonts w:ascii="Calibri" w:eastAsia="Times New Roman" w:hAnsi="Calibri" w:cs="Times New Roman"/>
                <w:b/>
                <w:bCs/>
                <w:sz w:val="18"/>
                <w:szCs w:val="18"/>
                <w:lang w:eastAsia="nl-NL"/>
              </w:rPr>
            </w:pPr>
            <w:r>
              <w:rPr>
                <w:rFonts w:ascii="Calibri" w:eastAsia="Times New Roman" w:hAnsi="Calibri" w:cs="Times New Roman"/>
                <w:b/>
                <w:bCs/>
                <w:sz w:val="18"/>
                <w:szCs w:val="18"/>
                <w:lang w:eastAsia="nl-NL"/>
              </w:rPr>
              <w:t>- 82.035.905</w:t>
            </w:r>
          </w:p>
        </w:tc>
      </w:tr>
      <w:tr w:rsidR="00B22494" w:rsidRPr="00B22494" w14:paraId="0059DD37" w14:textId="77777777" w:rsidTr="00B22494">
        <w:trPr>
          <w:trHeight w:val="288"/>
        </w:trPr>
        <w:tc>
          <w:tcPr>
            <w:tcW w:w="4480" w:type="dxa"/>
            <w:tcBorders>
              <w:top w:val="nil"/>
              <w:left w:val="nil"/>
              <w:bottom w:val="nil"/>
              <w:right w:val="nil"/>
            </w:tcBorders>
            <w:shd w:val="clear" w:color="000000" w:fill="DAEEF3"/>
            <w:noWrap/>
            <w:vAlign w:val="center"/>
            <w:hideMark/>
          </w:tcPr>
          <w:p w14:paraId="7A08D946"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D9D9D9"/>
            <w:noWrap/>
            <w:vAlign w:val="center"/>
            <w:hideMark/>
          </w:tcPr>
          <w:p w14:paraId="40844BBD"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2E5A6E7F"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5E4DD9FF"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6BB0FFFF"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r>
      <w:tr w:rsidR="00B22494" w:rsidRPr="00B22494" w14:paraId="315A900B" w14:textId="77777777" w:rsidTr="00B22494">
        <w:trPr>
          <w:trHeight w:val="240"/>
        </w:trPr>
        <w:tc>
          <w:tcPr>
            <w:tcW w:w="4480" w:type="dxa"/>
            <w:tcBorders>
              <w:top w:val="nil"/>
              <w:left w:val="nil"/>
              <w:bottom w:val="nil"/>
              <w:right w:val="nil"/>
            </w:tcBorders>
            <w:shd w:val="clear" w:color="000000" w:fill="DAEEF3"/>
            <w:noWrap/>
            <w:vAlign w:val="center"/>
            <w:hideMark/>
          </w:tcPr>
          <w:p w14:paraId="128838F6" w14:textId="77777777" w:rsidR="00B22494" w:rsidRPr="00B22494" w:rsidRDefault="00B22494" w:rsidP="00B22494">
            <w:pPr>
              <w:spacing w:after="0" w:line="240" w:lineRule="auto"/>
              <w:rPr>
                <w:rFonts w:ascii="Calibri" w:eastAsia="Times New Roman" w:hAnsi="Calibri" w:cs="Times New Roman"/>
                <w:b/>
                <w:bCs/>
                <w:color w:val="0C2A72"/>
                <w:sz w:val="18"/>
                <w:szCs w:val="18"/>
                <w:lang w:eastAsia="nl-NL"/>
              </w:rPr>
            </w:pPr>
            <w:r w:rsidRPr="00B22494">
              <w:rPr>
                <w:rFonts w:ascii="Calibri" w:eastAsia="Times New Roman" w:hAnsi="Calibri" w:cs="Times New Roman"/>
                <w:b/>
                <w:bCs/>
                <w:color w:val="0C2A72"/>
                <w:sz w:val="18"/>
                <w:szCs w:val="18"/>
                <w:lang w:eastAsia="nl-NL"/>
              </w:rPr>
              <w:t>Baten (incl. mutatie reserves)</w:t>
            </w:r>
          </w:p>
        </w:tc>
        <w:tc>
          <w:tcPr>
            <w:tcW w:w="1220" w:type="dxa"/>
            <w:tcBorders>
              <w:top w:val="nil"/>
              <w:left w:val="nil"/>
              <w:bottom w:val="nil"/>
              <w:right w:val="nil"/>
            </w:tcBorders>
            <w:shd w:val="clear" w:color="000000" w:fill="D9D9D9"/>
            <w:noWrap/>
            <w:vAlign w:val="center"/>
            <w:hideMark/>
          </w:tcPr>
          <w:p w14:paraId="0EFDEEC4"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3EBD9C4B"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0B21B309"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26DE1865"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r>
      <w:tr w:rsidR="00B22494" w:rsidRPr="00B22494" w14:paraId="3D243EB6" w14:textId="77777777" w:rsidTr="00B22494">
        <w:trPr>
          <w:trHeight w:val="240"/>
        </w:trPr>
        <w:tc>
          <w:tcPr>
            <w:tcW w:w="4480" w:type="dxa"/>
            <w:tcBorders>
              <w:top w:val="nil"/>
              <w:left w:val="nil"/>
              <w:bottom w:val="nil"/>
              <w:right w:val="nil"/>
            </w:tcBorders>
            <w:shd w:val="clear" w:color="000000" w:fill="DAEEF3"/>
            <w:noWrap/>
            <w:vAlign w:val="center"/>
            <w:hideMark/>
          </w:tcPr>
          <w:p w14:paraId="7A54B60E"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01 Veiligheid en dienstverlening</w:t>
            </w:r>
          </w:p>
        </w:tc>
        <w:tc>
          <w:tcPr>
            <w:tcW w:w="1220" w:type="dxa"/>
            <w:tcBorders>
              <w:top w:val="nil"/>
              <w:left w:val="nil"/>
              <w:bottom w:val="nil"/>
              <w:right w:val="nil"/>
            </w:tcBorders>
            <w:shd w:val="clear" w:color="000000" w:fill="D9D9D9"/>
            <w:noWrap/>
            <w:vAlign w:val="center"/>
            <w:hideMark/>
          </w:tcPr>
          <w:p w14:paraId="1ED942E8"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1.015.375</w:t>
            </w:r>
          </w:p>
        </w:tc>
        <w:tc>
          <w:tcPr>
            <w:tcW w:w="1220" w:type="dxa"/>
            <w:tcBorders>
              <w:top w:val="nil"/>
              <w:left w:val="nil"/>
              <w:bottom w:val="nil"/>
              <w:right w:val="nil"/>
            </w:tcBorders>
            <w:shd w:val="clear" w:color="000000" w:fill="F2F2F2"/>
            <w:noWrap/>
            <w:vAlign w:val="center"/>
            <w:hideMark/>
          </w:tcPr>
          <w:p w14:paraId="0FE86FAA"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1.020.785</w:t>
            </w:r>
          </w:p>
        </w:tc>
        <w:tc>
          <w:tcPr>
            <w:tcW w:w="1220" w:type="dxa"/>
            <w:tcBorders>
              <w:top w:val="nil"/>
              <w:left w:val="nil"/>
              <w:bottom w:val="nil"/>
              <w:right w:val="nil"/>
            </w:tcBorders>
            <w:shd w:val="clear" w:color="000000" w:fill="F2F2F2"/>
            <w:noWrap/>
            <w:vAlign w:val="center"/>
            <w:hideMark/>
          </w:tcPr>
          <w:p w14:paraId="631074C5"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1.020.785</w:t>
            </w:r>
          </w:p>
        </w:tc>
        <w:tc>
          <w:tcPr>
            <w:tcW w:w="1220" w:type="dxa"/>
            <w:tcBorders>
              <w:top w:val="nil"/>
              <w:left w:val="nil"/>
              <w:bottom w:val="nil"/>
              <w:right w:val="nil"/>
            </w:tcBorders>
            <w:shd w:val="clear" w:color="000000" w:fill="F2F2F2"/>
            <w:noWrap/>
            <w:vAlign w:val="center"/>
            <w:hideMark/>
          </w:tcPr>
          <w:p w14:paraId="095C8342"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1.020.785</w:t>
            </w:r>
          </w:p>
        </w:tc>
      </w:tr>
      <w:tr w:rsidR="00B22494" w:rsidRPr="00B22494" w14:paraId="5F3B1CFB" w14:textId="77777777" w:rsidTr="00B22494">
        <w:trPr>
          <w:trHeight w:val="240"/>
        </w:trPr>
        <w:tc>
          <w:tcPr>
            <w:tcW w:w="4480" w:type="dxa"/>
            <w:tcBorders>
              <w:top w:val="nil"/>
              <w:left w:val="nil"/>
              <w:bottom w:val="nil"/>
              <w:right w:val="nil"/>
            </w:tcBorders>
            <w:shd w:val="clear" w:color="000000" w:fill="DAEEF3"/>
            <w:noWrap/>
            <w:vAlign w:val="center"/>
            <w:hideMark/>
          </w:tcPr>
          <w:p w14:paraId="3286ADC0"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02 Onderwijs, opvoeding en jeugd</w:t>
            </w:r>
          </w:p>
        </w:tc>
        <w:tc>
          <w:tcPr>
            <w:tcW w:w="1220" w:type="dxa"/>
            <w:tcBorders>
              <w:top w:val="nil"/>
              <w:left w:val="nil"/>
              <w:bottom w:val="nil"/>
              <w:right w:val="nil"/>
            </w:tcBorders>
            <w:shd w:val="clear" w:color="000000" w:fill="D9D9D9"/>
            <w:noWrap/>
            <w:vAlign w:val="center"/>
            <w:hideMark/>
          </w:tcPr>
          <w:p w14:paraId="73C46C39"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151.569</w:t>
            </w:r>
          </w:p>
        </w:tc>
        <w:tc>
          <w:tcPr>
            <w:tcW w:w="1220" w:type="dxa"/>
            <w:tcBorders>
              <w:top w:val="nil"/>
              <w:left w:val="nil"/>
              <w:bottom w:val="nil"/>
              <w:right w:val="nil"/>
            </w:tcBorders>
            <w:shd w:val="clear" w:color="000000" w:fill="F2F2F2"/>
            <w:noWrap/>
            <w:vAlign w:val="center"/>
            <w:hideMark/>
          </w:tcPr>
          <w:p w14:paraId="5178BFDE"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152.136</w:t>
            </w:r>
          </w:p>
        </w:tc>
        <w:tc>
          <w:tcPr>
            <w:tcW w:w="1220" w:type="dxa"/>
            <w:tcBorders>
              <w:top w:val="nil"/>
              <w:left w:val="nil"/>
              <w:bottom w:val="nil"/>
              <w:right w:val="nil"/>
            </w:tcBorders>
            <w:shd w:val="clear" w:color="000000" w:fill="F2F2F2"/>
            <w:noWrap/>
            <w:vAlign w:val="center"/>
            <w:hideMark/>
          </w:tcPr>
          <w:p w14:paraId="2065768D"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128.786</w:t>
            </w:r>
          </w:p>
        </w:tc>
        <w:tc>
          <w:tcPr>
            <w:tcW w:w="1220" w:type="dxa"/>
            <w:tcBorders>
              <w:top w:val="nil"/>
              <w:left w:val="nil"/>
              <w:bottom w:val="nil"/>
              <w:right w:val="nil"/>
            </w:tcBorders>
            <w:shd w:val="clear" w:color="000000" w:fill="F2F2F2"/>
            <w:noWrap/>
            <w:vAlign w:val="center"/>
            <w:hideMark/>
          </w:tcPr>
          <w:p w14:paraId="6F81BCF6"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128.786</w:t>
            </w:r>
          </w:p>
        </w:tc>
      </w:tr>
      <w:tr w:rsidR="00B22494" w:rsidRPr="00B22494" w14:paraId="049B80DF" w14:textId="77777777" w:rsidTr="00B22494">
        <w:trPr>
          <w:trHeight w:val="240"/>
        </w:trPr>
        <w:tc>
          <w:tcPr>
            <w:tcW w:w="4480" w:type="dxa"/>
            <w:tcBorders>
              <w:top w:val="nil"/>
              <w:left w:val="nil"/>
              <w:bottom w:val="nil"/>
              <w:right w:val="nil"/>
            </w:tcBorders>
            <w:shd w:val="clear" w:color="000000" w:fill="DAEEF3"/>
            <w:noWrap/>
            <w:vAlign w:val="center"/>
            <w:hideMark/>
          </w:tcPr>
          <w:p w14:paraId="79D3AD82"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03 Werk, economie en inkomen</w:t>
            </w:r>
          </w:p>
        </w:tc>
        <w:tc>
          <w:tcPr>
            <w:tcW w:w="1220" w:type="dxa"/>
            <w:tcBorders>
              <w:top w:val="nil"/>
              <w:left w:val="nil"/>
              <w:bottom w:val="nil"/>
              <w:right w:val="nil"/>
            </w:tcBorders>
            <w:shd w:val="clear" w:color="000000" w:fill="D9D9D9"/>
            <w:noWrap/>
            <w:vAlign w:val="center"/>
            <w:hideMark/>
          </w:tcPr>
          <w:p w14:paraId="48B45CBF"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6.232.179</w:t>
            </w:r>
          </w:p>
        </w:tc>
        <w:tc>
          <w:tcPr>
            <w:tcW w:w="1220" w:type="dxa"/>
            <w:tcBorders>
              <w:top w:val="nil"/>
              <w:left w:val="nil"/>
              <w:bottom w:val="nil"/>
              <w:right w:val="nil"/>
            </w:tcBorders>
            <w:shd w:val="clear" w:color="000000" w:fill="F2F2F2"/>
            <w:noWrap/>
            <w:vAlign w:val="center"/>
            <w:hideMark/>
          </w:tcPr>
          <w:p w14:paraId="4A56E36D"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6.211.179</w:t>
            </w:r>
          </w:p>
        </w:tc>
        <w:tc>
          <w:tcPr>
            <w:tcW w:w="1220" w:type="dxa"/>
            <w:tcBorders>
              <w:top w:val="nil"/>
              <w:left w:val="nil"/>
              <w:bottom w:val="nil"/>
              <w:right w:val="nil"/>
            </w:tcBorders>
            <w:shd w:val="clear" w:color="000000" w:fill="F2F2F2"/>
            <w:noWrap/>
            <w:vAlign w:val="center"/>
            <w:hideMark/>
          </w:tcPr>
          <w:p w14:paraId="025FB6DA"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6.211.179</w:t>
            </w:r>
          </w:p>
        </w:tc>
        <w:tc>
          <w:tcPr>
            <w:tcW w:w="1220" w:type="dxa"/>
            <w:tcBorders>
              <w:top w:val="nil"/>
              <w:left w:val="nil"/>
              <w:bottom w:val="nil"/>
              <w:right w:val="nil"/>
            </w:tcBorders>
            <w:shd w:val="clear" w:color="000000" w:fill="F2F2F2"/>
            <w:noWrap/>
            <w:vAlign w:val="center"/>
            <w:hideMark/>
          </w:tcPr>
          <w:p w14:paraId="2CF66C0A"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6.211.179</w:t>
            </w:r>
          </w:p>
        </w:tc>
      </w:tr>
      <w:tr w:rsidR="00B22494" w:rsidRPr="00B22494" w14:paraId="37ABC2DD" w14:textId="77777777" w:rsidTr="00B22494">
        <w:trPr>
          <w:trHeight w:val="240"/>
        </w:trPr>
        <w:tc>
          <w:tcPr>
            <w:tcW w:w="4480" w:type="dxa"/>
            <w:tcBorders>
              <w:top w:val="nil"/>
              <w:left w:val="nil"/>
              <w:bottom w:val="nil"/>
              <w:right w:val="nil"/>
            </w:tcBorders>
            <w:shd w:val="clear" w:color="000000" w:fill="DAEEF3"/>
            <w:noWrap/>
            <w:vAlign w:val="center"/>
            <w:hideMark/>
          </w:tcPr>
          <w:p w14:paraId="5CABAF32"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04 Mobiliteit en bereikbaarheid</w:t>
            </w:r>
          </w:p>
        </w:tc>
        <w:tc>
          <w:tcPr>
            <w:tcW w:w="1220" w:type="dxa"/>
            <w:tcBorders>
              <w:top w:val="nil"/>
              <w:left w:val="nil"/>
              <w:bottom w:val="nil"/>
              <w:right w:val="nil"/>
            </w:tcBorders>
            <w:shd w:val="clear" w:color="000000" w:fill="D9D9D9"/>
            <w:noWrap/>
            <w:vAlign w:val="center"/>
            <w:hideMark/>
          </w:tcPr>
          <w:p w14:paraId="416CF63E"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5.321.381</w:t>
            </w:r>
          </w:p>
        </w:tc>
        <w:tc>
          <w:tcPr>
            <w:tcW w:w="1220" w:type="dxa"/>
            <w:tcBorders>
              <w:top w:val="nil"/>
              <w:left w:val="nil"/>
              <w:bottom w:val="nil"/>
              <w:right w:val="nil"/>
            </w:tcBorders>
            <w:shd w:val="clear" w:color="000000" w:fill="F2F2F2"/>
            <w:noWrap/>
            <w:vAlign w:val="center"/>
            <w:hideMark/>
          </w:tcPr>
          <w:p w14:paraId="0C2F83A4"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5.493.399</w:t>
            </w:r>
          </w:p>
        </w:tc>
        <w:tc>
          <w:tcPr>
            <w:tcW w:w="1220" w:type="dxa"/>
            <w:tcBorders>
              <w:top w:val="nil"/>
              <w:left w:val="nil"/>
              <w:bottom w:val="nil"/>
              <w:right w:val="nil"/>
            </w:tcBorders>
            <w:shd w:val="clear" w:color="000000" w:fill="F2F2F2"/>
            <w:noWrap/>
            <w:vAlign w:val="center"/>
            <w:hideMark/>
          </w:tcPr>
          <w:p w14:paraId="15D9D943"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5.458.249</w:t>
            </w:r>
          </w:p>
        </w:tc>
        <w:tc>
          <w:tcPr>
            <w:tcW w:w="1220" w:type="dxa"/>
            <w:tcBorders>
              <w:top w:val="nil"/>
              <w:left w:val="nil"/>
              <w:bottom w:val="nil"/>
              <w:right w:val="nil"/>
            </w:tcBorders>
            <w:shd w:val="clear" w:color="000000" w:fill="F2F2F2"/>
            <w:noWrap/>
            <w:vAlign w:val="center"/>
            <w:hideMark/>
          </w:tcPr>
          <w:p w14:paraId="61709908"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5.473.626</w:t>
            </w:r>
          </w:p>
        </w:tc>
      </w:tr>
      <w:tr w:rsidR="00B22494" w:rsidRPr="00B22494" w14:paraId="4D12A80A" w14:textId="77777777" w:rsidTr="00B22494">
        <w:trPr>
          <w:trHeight w:val="240"/>
        </w:trPr>
        <w:tc>
          <w:tcPr>
            <w:tcW w:w="4480" w:type="dxa"/>
            <w:tcBorders>
              <w:top w:val="nil"/>
              <w:left w:val="nil"/>
              <w:bottom w:val="nil"/>
              <w:right w:val="nil"/>
            </w:tcBorders>
            <w:shd w:val="clear" w:color="000000" w:fill="DAEEF3"/>
            <w:noWrap/>
            <w:vAlign w:val="center"/>
            <w:hideMark/>
          </w:tcPr>
          <w:p w14:paraId="535F74E5"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05 Cultuur, recreatie en sport</w:t>
            </w:r>
          </w:p>
        </w:tc>
        <w:tc>
          <w:tcPr>
            <w:tcW w:w="1220" w:type="dxa"/>
            <w:tcBorders>
              <w:top w:val="nil"/>
              <w:left w:val="nil"/>
              <w:bottom w:val="nil"/>
              <w:right w:val="nil"/>
            </w:tcBorders>
            <w:shd w:val="clear" w:color="000000" w:fill="D9D9D9"/>
            <w:noWrap/>
            <w:vAlign w:val="center"/>
            <w:hideMark/>
          </w:tcPr>
          <w:p w14:paraId="10146284"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1.973.637</w:t>
            </w:r>
          </w:p>
        </w:tc>
        <w:tc>
          <w:tcPr>
            <w:tcW w:w="1220" w:type="dxa"/>
            <w:tcBorders>
              <w:top w:val="nil"/>
              <w:left w:val="nil"/>
              <w:bottom w:val="nil"/>
              <w:right w:val="nil"/>
            </w:tcBorders>
            <w:shd w:val="clear" w:color="000000" w:fill="F2F2F2"/>
            <w:noWrap/>
            <w:vAlign w:val="center"/>
            <w:hideMark/>
          </w:tcPr>
          <w:p w14:paraId="791415F3"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1.990.637</w:t>
            </w:r>
          </w:p>
        </w:tc>
        <w:tc>
          <w:tcPr>
            <w:tcW w:w="1220" w:type="dxa"/>
            <w:tcBorders>
              <w:top w:val="nil"/>
              <w:left w:val="nil"/>
              <w:bottom w:val="nil"/>
              <w:right w:val="nil"/>
            </w:tcBorders>
            <w:shd w:val="clear" w:color="000000" w:fill="F2F2F2"/>
            <w:noWrap/>
            <w:vAlign w:val="center"/>
            <w:hideMark/>
          </w:tcPr>
          <w:p w14:paraId="129B0DBB"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1.990.637</w:t>
            </w:r>
          </w:p>
        </w:tc>
        <w:tc>
          <w:tcPr>
            <w:tcW w:w="1220" w:type="dxa"/>
            <w:tcBorders>
              <w:top w:val="nil"/>
              <w:left w:val="nil"/>
              <w:bottom w:val="nil"/>
              <w:right w:val="nil"/>
            </w:tcBorders>
            <w:shd w:val="clear" w:color="000000" w:fill="F2F2F2"/>
            <w:noWrap/>
            <w:vAlign w:val="center"/>
            <w:hideMark/>
          </w:tcPr>
          <w:p w14:paraId="616A7B8D"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2.010.637</w:t>
            </w:r>
          </w:p>
        </w:tc>
      </w:tr>
      <w:tr w:rsidR="00B22494" w:rsidRPr="00B22494" w14:paraId="7BF25FA2" w14:textId="77777777" w:rsidTr="00B22494">
        <w:trPr>
          <w:trHeight w:val="240"/>
        </w:trPr>
        <w:tc>
          <w:tcPr>
            <w:tcW w:w="4480" w:type="dxa"/>
            <w:tcBorders>
              <w:top w:val="nil"/>
              <w:left w:val="nil"/>
              <w:bottom w:val="nil"/>
              <w:right w:val="nil"/>
            </w:tcBorders>
            <w:shd w:val="clear" w:color="000000" w:fill="DAEEF3"/>
            <w:noWrap/>
            <w:vAlign w:val="center"/>
            <w:hideMark/>
          </w:tcPr>
          <w:p w14:paraId="5FC55CF9"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06 Woon- en leefomgeving</w:t>
            </w:r>
          </w:p>
        </w:tc>
        <w:tc>
          <w:tcPr>
            <w:tcW w:w="1220" w:type="dxa"/>
            <w:tcBorders>
              <w:top w:val="nil"/>
              <w:left w:val="nil"/>
              <w:bottom w:val="nil"/>
              <w:right w:val="nil"/>
            </w:tcBorders>
            <w:shd w:val="clear" w:color="000000" w:fill="D9D9D9"/>
            <w:noWrap/>
            <w:vAlign w:val="center"/>
            <w:hideMark/>
          </w:tcPr>
          <w:p w14:paraId="318CB864"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12.495.992</w:t>
            </w:r>
          </w:p>
        </w:tc>
        <w:tc>
          <w:tcPr>
            <w:tcW w:w="1220" w:type="dxa"/>
            <w:tcBorders>
              <w:top w:val="nil"/>
              <w:left w:val="nil"/>
              <w:bottom w:val="nil"/>
              <w:right w:val="nil"/>
            </w:tcBorders>
            <w:shd w:val="clear" w:color="000000" w:fill="F2F2F2"/>
            <w:noWrap/>
            <w:vAlign w:val="center"/>
            <w:hideMark/>
          </w:tcPr>
          <w:p w14:paraId="7E8A986F"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11.005.159</w:t>
            </w:r>
          </w:p>
        </w:tc>
        <w:tc>
          <w:tcPr>
            <w:tcW w:w="1220" w:type="dxa"/>
            <w:tcBorders>
              <w:top w:val="nil"/>
              <w:left w:val="nil"/>
              <w:bottom w:val="nil"/>
              <w:right w:val="nil"/>
            </w:tcBorders>
            <w:shd w:val="clear" w:color="000000" w:fill="F2F2F2"/>
            <w:noWrap/>
            <w:vAlign w:val="center"/>
            <w:hideMark/>
          </w:tcPr>
          <w:p w14:paraId="2606DECD"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11.333.224</w:t>
            </w:r>
          </w:p>
        </w:tc>
        <w:tc>
          <w:tcPr>
            <w:tcW w:w="1220" w:type="dxa"/>
            <w:tcBorders>
              <w:top w:val="nil"/>
              <w:left w:val="nil"/>
              <w:bottom w:val="nil"/>
              <w:right w:val="nil"/>
            </w:tcBorders>
            <w:shd w:val="clear" w:color="000000" w:fill="F2F2F2"/>
            <w:noWrap/>
            <w:vAlign w:val="center"/>
            <w:hideMark/>
          </w:tcPr>
          <w:p w14:paraId="709E1757"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11.823.351</w:t>
            </w:r>
          </w:p>
        </w:tc>
      </w:tr>
      <w:tr w:rsidR="00B22494" w:rsidRPr="00B22494" w14:paraId="76C7A2FB" w14:textId="77777777" w:rsidTr="00B22494">
        <w:trPr>
          <w:trHeight w:val="240"/>
        </w:trPr>
        <w:tc>
          <w:tcPr>
            <w:tcW w:w="4480" w:type="dxa"/>
            <w:tcBorders>
              <w:top w:val="nil"/>
              <w:left w:val="nil"/>
              <w:bottom w:val="nil"/>
              <w:right w:val="nil"/>
            </w:tcBorders>
            <w:shd w:val="clear" w:color="000000" w:fill="DAEEF3"/>
            <w:noWrap/>
            <w:vAlign w:val="center"/>
            <w:hideMark/>
          </w:tcPr>
          <w:p w14:paraId="1C4BD3F2"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07 Maatschappelijke ondersteuning en zorg</w:t>
            </w:r>
          </w:p>
        </w:tc>
        <w:tc>
          <w:tcPr>
            <w:tcW w:w="1220" w:type="dxa"/>
            <w:tcBorders>
              <w:top w:val="nil"/>
              <w:left w:val="nil"/>
              <w:bottom w:val="nil"/>
              <w:right w:val="nil"/>
            </w:tcBorders>
            <w:shd w:val="clear" w:color="000000" w:fill="D9D9D9"/>
            <w:noWrap/>
            <w:vAlign w:val="center"/>
            <w:hideMark/>
          </w:tcPr>
          <w:p w14:paraId="240EBBC4"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1.375.018</w:t>
            </w:r>
          </w:p>
        </w:tc>
        <w:tc>
          <w:tcPr>
            <w:tcW w:w="1220" w:type="dxa"/>
            <w:tcBorders>
              <w:top w:val="nil"/>
              <w:left w:val="nil"/>
              <w:bottom w:val="nil"/>
              <w:right w:val="nil"/>
            </w:tcBorders>
            <w:shd w:val="clear" w:color="000000" w:fill="F2F2F2"/>
            <w:noWrap/>
            <w:vAlign w:val="center"/>
            <w:hideMark/>
          </w:tcPr>
          <w:p w14:paraId="6446014D"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1.389.826</w:t>
            </w:r>
          </w:p>
        </w:tc>
        <w:tc>
          <w:tcPr>
            <w:tcW w:w="1220" w:type="dxa"/>
            <w:tcBorders>
              <w:top w:val="nil"/>
              <w:left w:val="nil"/>
              <w:bottom w:val="nil"/>
              <w:right w:val="nil"/>
            </w:tcBorders>
            <w:shd w:val="clear" w:color="000000" w:fill="F2F2F2"/>
            <w:noWrap/>
            <w:vAlign w:val="center"/>
            <w:hideMark/>
          </w:tcPr>
          <w:p w14:paraId="6CACE287"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1.389.627</w:t>
            </w:r>
          </w:p>
        </w:tc>
        <w:tc>
          <w:tcPr>
            <w:tcW w:w="1220" w:type="dxa"/>
            <w:tcBorders>
              <w:top w:val="nil"/>
              <w:left w:val="nil"/>
              <w:bottom w:val="nil"/>
              <w:right w:val="nil"/>
            </w:tcBorders>
            <w:shd w:val="clear" w:color="000000" w:fill="F2F2F2"/>
            <w:noWrap/>
            <w:vAlign w:val="center"/>
            <w:hideMark/>
          </w:tcPr>
          <w:p w14:paraId="3F7B430A"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1.389.627</w:t>
            </w:r>
          </w:p>
        </w:tc>
      </w:tr>
      <w:tr w:rsidR="00B22494" w:rsidRPr="00B22494" w14:paraId="224006DF" w14:textId="77777777" w:rsidTr="00B22494">
        <w:trPr>
          <w:trHeight w:val="240"/>
        </w:trPr>
        <w:tc>
          <w:tcPr>
            <w:tcW w:w="4480" w:type="dxa"/>
            <w:tcBorders>
              <w:top w:val="nil"/>
              <w:left w:val="nil"/>
              <w:bottom w:val="nil"/>
              <w:right w:val="nil"/>
            </w:tcBorders>
            <w:shd w:val="clear" w:color="000000" w:fill="DAEEF3"/>
            <w:noWrap/>
            <w:vAlign w:val="center"/>
            <w:hideMark/>
          </w:tcPr>
          <w:p w14:paraId="63C47AE8" w14:textId="77777777" w:rsidR="00B22494" w:rsidRPr="00B22494" w:rsidRDefault="00B22494" w:rsidP="00B22494">
            <w:pPr>
              <w:spacing w:after="0" w:line="240" w:lineRule="auto"/>
              <w:ind w:firstLineChars="100" w:firstLine="180"/>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08 Bestuur en middelen</w:t>
            </w:r>
          </w:p>
        </w:tc>
        <w:tc>
          <w:tcPr>
            <w:tcW w:w="1220" w:type="dxa"/>
            <w:tcBorders>
              <w:top w:val="nil"/>
              <w:left w:val="nil"/>
              <w:bottom w:val="nil"/>
              <w:right w:val="nil"/>
            </w:tcBorders>
            <w:shd w:val="clear" w:color="000000" w:fill="D9D9D9"/>
            <w:noWrap/>
            <w:vAlign w:val="center"/>
            <w:hideMark/>
          </w:tcPr>
          <w:p w14:paraId="03ABFCB6"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55.637.143</w:t>
            </w:r>
          </w:p>
        </w:tc>
        <w:tc>
          <w:tcPr>
            <w:tcW w:w="1220" w:type="dxa"/>
            <w:tcBorders>
              <w:top w:val="nil"/>
              <w:left w:val="nil"/>
              <w:bottom w:val="nil"/>
              <w:right w:val="nil"/>
            </w:tcBorders>
            <w:shd w:val="clear" w:color="000000" w:fill="F2F2F2"/>
            <w:noWrap/>
            <w:vAlign w:val="center"/>
            <w:hideMark/>
          </w:tcPr>
          <w:p w14:paraId="780A9134"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54.634.944</w:t>
            </w:r>
          </w:p>
        </w:tc>
        <w:tc>
          <w:tcPr>
            <w:tcW w:w="1220" w:type="dxa"/>
            <w:tcBorders>
              <w:top w:val="nil"/>
              <w:left w:val="nil"/>
              <w:bottom w:val="nil"/>
              <w:right w:val="nil"/>
            </w:tcBorders>
            <w:shd w:val="clear" w:color="000000" w:fill="F2F2F2"/>
            <w:noWrap/>
            <w:vAlign w:val="center"/>
            <w:hideMark/>
          </w:tcPr>
          <w:p w14:paraId="487175D8"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54.192.121</w:t>
            </w:r>
          </w:p>
        </w:tc>
        <w:tc>
          <w:tcPr>
            <w:tcW w:w="1220" w:type="dxa"/>
            <w:tcBorders>
              <w:top w:val="nil"/>
              <w:left w:val="nil"/>
              <w:bottom w:val="nil"/>
              <w:right w:val="nil"/>
            </w:tcBorders>
            <w:shd w:val="clear" w:color="000000" w:fill="F2F2F2"/>
            <w:noWrap/>
            <w:vAlign w:val="center"/>
            <w:hideMark/>
          </w:tcPr>
          <w:p w14:paraId="43C2C658" w14:textId="77777777" w:rsidR="00B22494" w:rsidRPr="00B22494" w:rsidRDefault="00B22494" w:rsidP="00B22494">
            <w:pPr>
              <w:spacing w:after="0" w:line="240" w:lineRule="auto"/>
              <w:jc w:val="right"/>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54.016.914</w:t>
            </w:r>
          </w:p>
        </w:tc>
      </w:tr>
      <w:tr w:rsidR="00B22494" w:rsidRPr="00B22494" w14:paraId="4186B466" w14:textId="77777777" w:rsidTr="00B22494">
        <w:trPr>
          <w:trHeight w:val="240"/>
        </w:trPr>
        <w:tc>
          <w:tcPr>
            <w:tcW w:w="4480" w:type="dxa"/>
            <w:tcBorders>
              <w:top w:val="single" w:sz="4" w:space="0" w:color="FFFFFF"/>
              <w:left w:val="nil"/>
              <w:bottom w:val="single" w:sz="4" w:space="0" w:color="FFFFFF"/>
              <w:right w:val="nil"/>
            </w:tcBorders>
            <w:shd w:val="clear" w:color="000000" w:fill="A8EEDD"/>
            <w:noWrap/>
            <w:vAlign w:val="center"/>
            <w:hideMark/>
          </w:tcPr>
          <w:p w14:paraId="0D5457E1" w14:textId="77777777" w:rsidR="00B22494" w:rsidRPr="00B22494" w:rsidRDefault="00B22494" w:rsidP="00B22494">
            <w:pPr>
              <w:spacing w:after="0" w:line="240" w:lineRule="auto"/>
              <w:rPr>
                <w:rFonts w:ascii="Calibri" w:eastAsia="Times New Roman" w:hAnsi="Calibri" w:cs="Times New Roman"/>
                <w:b/>
                <w:bCs/>
                <w:sz w:val="18"/>
                <w:szCs w:val="18"/>
                <w:lang w:eastAsia="nl-NL"/>
              </w:rPr>
            </w:pPr>
            <w:r w:rsidRPr="00B22494">
              <w:rPr>
                <w:rFonts w:ascii="Calibri" w:eastAsia="Times New Roman" w:hAnsi="Calibri" w:cs="Times New Roman"/>
                <w:b/>
                <w:bCs/>
                <w:sz w:val="18"/>
                <w:szCs w:val="18"/>
                <w:lang w:eastAsia="nl-NL"/>
              </w:rPr>
              <w:t>Totaal Baten (incl. mutatie reserves)</w:t>
            </w:r>
          </w:p>
        </w:tc>
        <w:tc>
          <w:tcPr>
            <w:tcW w:w="1220" w:type="dxa"/>
            <w:tcBorders>
              <w:top w:val="single" w:sz="4" w:space="0" w:color="FFFFFF"/>
              <w:left w:val="nil"/>
              <w:bottom w:val="single" w:sz="4" w:space="0" w:color="FFFFFF"/>
              <w:right w:val="nil"/>
            </w:tcBorders>
            <w:shd w:val="clear" w:color="000000" w:fill="A8EEDD"/>
            <w:noWrap/>
            <w:vAlign w:val="center"/>
            <w:hideMark/>
          </w:tcPr>
          <w:p w14:paraId="77BC156C" w14:textId="77777777" w:rsidR="00B22494" w:rsidRPr="00B22494" w:rsidRDefault="00B22494" w:rsidP="00B22494">
            <w:pPr>
              <w:spacing w:after="0" w:line="240" w:lineRule="auto"/>
              <w:jc w:val="right"/>
              <w:rPr>
                <w:rFonts w:ascii="Calibri" w:eastAsia="Times New Roman" w:hAnsi="Calibri" w:cs="Times New Roman"/>
                <w:b/>
                <w:bCs/>
                <w:sz w:val="18"/>
                <w:szCs w:val="18"/>
                <w:lang w:eastAsia="nl-NL"/>
              </w:rPr>
            </w:pPr>
            <w:r w:rsidRPr="00B22494">
              <w:rPr>
                <w:rFonts w:ascii="Calibri" w:eastAsia="Times New Roman" w:hAnsi="Calibri" w:cs="Times New Roman"/>
                <w:b/>
                <w:bCs/>
                <w:sz w:val="18"/>
                <w:szCs w:val="18"/>
                <w:lang w:eastAsia="nl-NL"/>
              </w:rPr>
              <w:t>84.202.294</w:t>
            </w:r>
          </w:p>
        </w:tc>
        <w:tc>
          <w:tcPr>
            <w:tcW w:w="1220" w:type="dxa"/>
            <w:tcBorders>
              <w:top w:val="single" w:sz="4" w:space="0" w:color="FFFFFF"/>
              <w:left w:val="nil"/>
              <w:bottom w:val="single" w:sz="4" w:space="0" w:color="FFFFFF"/>
              <w:right w:val="nil"/>
            </w:tcBorders>
            <w:shd w:val="clear" w:color="000000" w:fill="A8EEDD"/>
            <w:noWrap/>
            <w:vAlign w:val="center"/>
            <w:hideMark/>
          </w:tcPr>
          <w:p w14:paraId="058EC367" w14:textId="77777777" w:rsidR="00B22494" w:rsidRPr="00B22494" w:rsidRDefault="00B22494" w:rsidP="00B22494">
            <w:pPr>
              <w:spacing w:after="0" w:line="240" w:lineRule="auto"/>
              <w:jc w:val="right"/>
              <w:rPr>
                <w:rFonts w:ascii="Calibri" w:eastAsia="Times New Roman" w:hAnsi="Calibri" w:cs="Times New Roman"/>
                <w:b/>
                <w:bCs/>
                <w:sz w:val="18"/>
                <w:szCs w:val="18"/>
                <w:lang w:eastAsia="nl-NL"/>
              </w:rPr>
            </w:pPr>
            <w:r w:rsidRPr="00B22494">
              <w:rPr>
                <w:rFonts w:ascii="Calibri" w:eastAsia="Times New Roman" w:hAnsi="Calibri" w:cs="Times New Roman"/>
                <w:b/>
                <w:bCs/>
                <w:sz w:val="18"/>
                <w:szCs w:val="18"/>
                <w:lang w:eastAsia="nl-NL"/>
              </w:rPr>
              <w:t>81.898.065</w:t>
            </w:r>
          </w:p>
        </w:tc>
        <w:tc>
          <w:tcPr>
            <w:tcW w:w="1220" w:type="dxa"/>
            <w:tcBorders>
              <w:top w:val="single" w:sz="4" w:space="0" w:color="FFFFFF"/>
              <w:left w:val="nil"/>
              <w:bottom w:val="single" w:sz="4" w:space="0" w:color="FFFFFF"/>
              <w:right w:val="nil"/>
            </w:tcBorders>
            <w:shd w:val="clear" w:color="000000" w:fill="A8EEDD"/>
            <w:noWrap/>
            <w:vAlign w:val="center"/>
            <w:hideMark/>
          </w:tcPr>
          <w:p w14:paraId="50EB00F0" w14:textId="77777777" w:rsidR="00B22494" w:rsidRPr="00B22494" w:rsidRDefault="00B22494" w:rsidP="00B22494">
            <w:pPr>
              <w:spacing w:after="0" w:line="240" w:lineRule="auto"/>
              <w:jc w:val="right"/>
              <w:rPr>
                <w:rFonts w:ascii="Calibri" w:eastAsia="Times New Roman" w:hAnsi="Calibri" w:cs="Times New Roman"/>
                <w:b/>
                <w:bCs/>
                <w:sz w:val="18"/>
                <w:szCs w:val="18"/>
                <w:lang w:eastAsia="nl-NL"/>
              </w:rPr>
            </w:pPr>
            <w:r w:rsidRPr="00B22494">
              <w:rPr>
                <w:rFonts w:ascii="Calibri" w:eastAsia="Times New Roman" w:hAnsi="Calibri" w:cs="Times New Roman"/>
                <w:b/>
                <w:bCs/>
                <w:sz w:val="18"/>
                <w:szCs w:val="18"/>
                <w:lang w:eastAsia="nl-NL"/>
              </w:rPr>
              <w:t>81.724.608</w:t>
            </w:r>
          </w:p>
        </w:tc>
        <w:tc>
          <w:tcPr>
            <w:tcW w:w="1220" w:type="dxa"/>
            <w:tcBorders>
              <w:top w:val="single" w:sz="4" w:space="0" w:color="FFFFFF"/>
              <w:left w:val="nil"/>
              <w:bottom w:val="single" w:sz="4" w:space="0" w:color="FFFFFF"/>
              <w:right w:val="nil"/>
            </w:tcBorders>
            <w:shd w:val="clear" w:color="000000" w:fill="A8EEDD"/>
            <w:noWrap/>
            <w:vAlign w:val="center"/>
            <w:hideMark/>
          </w:tcPr>
          <w:p w14:paraId="628FCBB4" w14:textId="77777777" w:rsidR="00B22494" w:rsidRPr="00B22494" w:rsidRDefault="00B22494" w:rsidP="00B22494">
            <w:pPr>
              <w:spacing w:after="0" w:line="240" w:lineRule="auto"/>
              <w:jc w:val="right"/>
              <w:rPr>
                <w:rFonts w:ascii="Calibri" w:eastAsia="Times New Roman" w:hAnsi="Calibri" w:cs="Times New Roman"/>
                <w:b/>
                <w:bCs/>
                <w:sz w:val="18"/>
                <w:szCs w:val="18"/>
                <w:lang w:eastAsia="nl-NL"/>
              </w:rPr>
            </w:pPr>
            <w:r w:rsidRPr="00B22494">
              <w:rPr>
                <w:rFonts w:ascii="Calibri" w:eastAsia="Times New Roman" w:hAnsi="Calibri" w:cs="Times New Roman"/>
                <w:b/>
                <w:bCs/>
                <w:sz w:val="18"/>
                <w:szCs w:val="18"/>
                <w:lang w:eastAsia="nl-NL"/>
              </w:rPr>
              <w:t>82.074.905</w:t>
            </w:r>
          </w:p>
        </w:tc>
      </w:tr>
      <w:tr w:rsidR="00B22494" w:rsidRPr="00B22494" w14:paraId="22648697" w14:textId="77777777" w:rsidTr="00B22494">
        <w:trPr>
          <w:trHeight w:val="240"/>
        </w:trPr>
        <w:tc>
          <w:tcPr>
            <w:tcW w:w="4480" w:type="dxa"/>
            <w:tcBorders>
              <w:top w:val="nil"/>
              <w:left w:val="nil"/>
              <w:bottom w:val="nil"/>
              <w:right w:val="nil"/>
            </w:tcBorders>
            <w:shd w:val="clear" w:color="000000" w:fill="DAEEF3"/>
            <w:noWrap/>
            <w:vAlign w:val="center"/>
            <w:hideMark/>
          </w:tcPr>
          <w:p w14:paraId="67C37821"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50E48A57"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6A9C0B36"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D9D9D9"/>
            <w:noWrap/>
            <w:vAlign w:val="center"/>
            <w:hideMark/>
          </w:tcPr>
          <w:p w14:paraId="7F670E20"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c>
          <w:tcPr>
            <w:tcW w:w="1220" w:type="dxa"/>
            <w:tcBorders>
              <w:top w:val="nil"/>
              <w:left w:val="nil"/>
              <w:bottom w:val="nil"/>
              <w:right w:val="nil"/>
            </w:tcBorders>
            <w:shd w:val="clear" w:color="000000" w:fill="F2F2F2"/>
            <w:noWrap/>
            <w:vAlign w:val="center"/>
            <w:hideMark/>
          </w:tcPr>
          <w:p w14:paraId="2F95D6F7" w14:textId="77777777" w:rsidR="00B22494" w:rsidRPr="00B22494" w:rsidRDefault="00B22494" w:rsidP="00B22494">
            <w:pPr>
              <w:spacing w:after="0" w:line="240" w:lineRule="auto"/>
              <w:rPr>
                <w:rFonts w:ascii="Calibri" w:eastAsia="Times New Roman" w:hAnsi="Calibri" w:cs="Times New Roman"/>
                <w:color w:val="000000"/>
                <w:sz w:val="18"/>
                <w:szCs w:val="18"/>
                <w:lang w:eastAsia="nl-NL"/>
              </w:rPr>
            </w:pPr>
            <w:r w:rsidRPr="00B22494">
              <w:rPr>
                <w:rFonts w:ascii="Calibri" w:eastAsia="Times New Roman" w:hAnsi="Calibri" w:cs="Times New Roman"/>
                <w:color w:val="000000"/>
                <w:sz w:val="18"/>
                <w:szCs w:val="18"/>
                <w:lang w:eastAsia="nl-NL"/>
              </w:rPr>
              <w:t> </w:t>
            </w:r>
          </w:p>
        </w:tc>
      </w:tr>
      <w:tr w:rsidR="00B22494" w:rsidRPr="00B22494" w14:paraId="5234AE41" w14:textId="77777777" w:rsidTr="00B22494">
        <w:trPr>
          <w:trHeight w:val="240"/>
        </w:trPr>
        <w:tc>
          <w:tcPr>
            <w:tcW w:w="4480" w:type="dxa"/>
            <w:tcBorders>
              <w:top w:val="nil"/>
              <w:left w:val="nil"/>
              <w:bottom w:val="nil"/>
              <w:right w:val="nil"/>
            </w:tcBorders>
            <w:shd w:val="clear" w:color="000000" w:fill="0C2A72"/>
            <w:noWrap/>
            <w:vAlign w:val="center"/>
            <w:hideMark/>
          </w:tcPr>
          <w:p w14:paraId="058C25ED" w14:textId="77777777" w:rsidR="00B22494" w:rsidRPr="00B22494" w:rsidRDefault="00B22494" w:rsidP="00B22494">
            <w:pPr>
              <w:spacing w:after="0" w:line="240" w:lineRule="auto"/>
              <w:rPr>
                <w:rFonts w:ascii="Calibri" w:eastAsia="Times New Roman" w:hAnsi="Calibri" w:cs="Times New Roman"/>
                <w:b/>
                <w:bCs/>
                <w:color w:val="FFFFFF"/>
                <w:sz w:val="18"/>
                <w:szCs w:val="18"/>
                <w:lang w:eastAsia="nl-NL"/>
              </w:rPr>
            </w:pPr>
            <w:r w:rsidRPr="00B22494">
              <w:rPr>
                <w:rFonts w:ascii="Calibri" w:eastAsia="Times New Roman" w:hAnsi="Calibri" w:cs="Times New Roman"/>
                <w:b/>
                <w:bCs/>
                <w:color w:val="FFFFFF"/>
                <w:sz w:val="18"/>
                <w:szCs w:val="18"/>
                <w:lang w:eastAsia="nl-NL"/>
              </w:rPr>
              <w:t>Resultaat</w:t>
            </w:r>
          </w:p>
        </w:tc>
        <w:tc>
          <w:tcPr>
            <w:tcW w:w="1220" w:type="dxa"/>
            <w:tcBorders>
              <w:top w:val="nil"/>
              <w:left w:val="nil"/>
              <w:bottom w:val="nil"/>
              <w:right w:val="nil"/>
            </w:tcBorders>
            <w:shd w:val="clear" w:color="000000" w:fill="0C2A72"/>
            <w:noWrap/>
            <w:vAlign w:val="center"/>
            <w:hideMark/>
          </w:tcPr>
          <w:p w14:paraId="6C97AB1E" w14:textId="7F025C36" w:rsidR="00B22494" w:rsidRPr="00B22494" w:rsidRDefault="0063271C" w:rsidP="00B22494">
            <w:pPr>
              <w:spacing w:after="0" w:line="240" w:lineRule="auto"/>
              <w:jc w:val="right"/>
              <w:rPr>
                <w:rFonts w:ascii="Calibri" w:eastAsia="Times New Roman" w:hAnsi="Calibri" w:cs="Times New Roman"/>
                <w:b/>
                <w:bCs/>
                <w:color w:val="FFFFFF"/>
                <w:sz w:val="18"/>
                <w:szCs w:val="18"/>
                <w:lang w:eastAsia="nl-NL"/>
              </w:rPr>
            </w:pPr>
            <w:r>
              <w:rPr>
                <w:rFonts w:ascii="Calibri" w:eastAsia="Times New Roman" w:hAnsi="Calibri" w:cs="Times New Roman"/>
                <w:b/>
                <w:bCs/>
                <w:color w:val="FFFFFF"/>
                <w:sz w:val="18"/>
                <w:szCs w:val="18"/>
                <w:lang w:eastAsia="nl-NL"/>
              </w:rPr>
              <w:t>- 77.740</w:t>
            </w:r>
          </w:p>
        </w:tc>
        <w:tc>
          <w:tcPr>
            <w:tcW w:w="1220" w:type="dxa"/>
            <w:tcBorders>
              <w:top w:val="nil"/>
              <w:left w:val="nil"/>
              <w:bottom w:val="nil"/>
              <w:right w:val="nil"/>
            </w:tcBorders>
            <w:shd w:val="clear" w:color="000000" w:fill="0C2A72"/>
            <w:noWrap/>
            <w:vAlign w:val="center"/>
            <w:hideMark/>
          </w:tcPr>
          <w:p w14:paraId="118C9CAE" w14:textId="66C58715" w:rsidR="00B22494" w:rsidRPr="00B22494" w:rsidRDefault="0063271C" w:rsidP="00B22494">
            <w:pPr>
              <w:spacing w:after="0" w:line="240" w:lineRule="auto"/>
              <w:jc w:val="right"/>
              <w:rPr>
                <w:rFonts w:ascii="Calibri" w:eastAsia="Times New Roman" w:hAnsi="Calibri" w:cs="Times New Roman"/>
                <w:b/>
                <w:bCs/>
                <w:color w:val="FFFFFF"/>
                <w:sz w:val="18"/>
                <w:szCs w:val="18"/>
                <w:lang w:eastAsia="nl-NL"/>
              </w:rPr>
            </w:pPr>
            <w:r>
              <w:rPr>
                <w:rFonts w:ascii="Calibri" w:eastAsia="Times New Roman" w:hAnsi="Calibri" w:cs="Times New Roman"/>
                <w:b/>
                <w:bCs/>
                <w:color w:val="FFFFFF"/>
                <w:sz w:val="18"/>
                <w:szCs w:val="18"/>
                <w:lang w:eastAsia="nl-NL"/>
              </w:rPr>
              <w:t>38.630</w:t>
            </w:r>
          </w:p>
        </w:tc>
        <w:tc>
          <w:tcPr>
            <w:tcW w:w="1220" w:type="dxa"/>
            <w:tcBorders>
              <w:top w:val="nil"/>
              <w:left w:val="nil"/>
              <w:bottom w:val="nil"/>
              <w:right w:val="nil"/>
            </w:tcBorders>
            <w:shd w:val="clear" w:color="000000" w:fill="0C2A72"/>
            <w:noWrap/>
            <w:vAlign w:val="center"/>
            <w:hideMark/>
          </w:tcPr>
          <w:p w14:paraId="5A637F93" w14:textId="71E80F42" w:rsidR="00B22494" w:rsidRPr="00B22494" w:rsidRDefault="001675C8" w:rsidP="00B22494">
            <w:pPr>
              <w:spacing w:after="0" w:line="240" w:lineRule="auto"/>
              <w:jc w:val="right"/>
              <w:rPr>
                <w:rFonts w:ascii="Calibri" w:eastAsia="Times New Roman" w:hAnsi="Calibri" w:cs="Times New Roman"/>
                <w:b/>
                <w:bCs/>
                <w:color w:val="FFFFFF"/>
                <w:sz w:val="18"/>
                <w:szCs w:val="18"/>
                <w:lang w:eastAsia="nl-NL"/>
              </w:rPr>
            </w:pPr>
            <w:r>
              <w:rPr>
                <w:rFonts w:ascii="Calibri" w:eastAsia="Times New Roman" w:hAnsi="Calibri" w:cs="Times New Roman"/>
                <w:b/>
                <w:bCs/>
                <w:color w:val="FFFFFF"/>
                <w:sz w:val="18"/>
                <w:szCs w:val="18"/>
                <w:lang w:eastAsia="nl-NL"/>
              </w:rPr>
              <w:t>39.000</w:t>
            </w:r>
          </w:p>
        </w:tc>
        <w:tc>
          <w:tcPr>
            <w:tcW w:w="1220" w:type="dxa"/>
            <w:tcBorders>
              <w:top w:val="nil"/>
              <w:left w:val="nil"/>
              <w:bottom w:val="nil"/>
              <w:right w:val="nil"/>
            </w:tcBorders>
            <w:shd w:val="clear" w:color="000000" w:fill="0C2A72"/>
            <w:noWrap/>
            <w:vAlign w:val="center"/>
            <w:hideMark/>
          </w:tcPr>
          <w:p w14:paraId="3622055E" w14:textId="58162219" w:rsidR="00B22494" w:rsidRPr="00B22494" w:rsidRDefault="001675C8" w:rsidP="00B22494">
            <w:pPr>
              <w:spacing w:after="0" w:line="240" w:lineRule="auto"/>
              <w:jc w:val="right"/>
              <w:rPr>
                <w:rFonts w:ascii="Calibri" w:eastAsia="Times New Roman" w:hAnsi="Calibri" w:cs="Times New Roman"/>
                <w:b/>
                <w:bCs/>
                <w:color w:val="FFFFFF"/>
                <w:sz w:val="18"/>
                <w:szCs w:val="18"/>
                <w:lang w:eastAsia="nl-NL"/>
              </w:rPr>
            </w:pPr>
            <w:r>
              <w:rPr>
                <w:rFonts w:ascii="Calibri" w:eastAsia="Times New Roman" w:hAnsi="Calibri" w:cs="Times New Roman"/>
                <w:b/>
                <w:bCs/>
                <w:color w:val="FFFFFF"/>
                <w:sz w:val="18"/>
                <w:szCs w:val="18"/>
                <w:lang w:eastAsia="nl-NL"/>
              </w:rPr>
              <w:t>39.000</w:t>
            </w:r>
          </w:p>
        </w:tc>
      </w:tr>
    </w:tbl>
    <w:p w14:paraId="4A0DDBEA" w14:textId="77777777" w:rsidR="00B22494" w:rsidRDefault="00B22494" w:rsidP="002F338F"/>
    <w:p w14:paraId="6F0863D6" w14:textId="77777777" w:rsidR="001F13D9" w:rsidRDefault="001F13D9" w:rsidP="002F338F"/>
    <w:p w14:paraId="10BA73DB" w14:textId="77777777" w:rsidR="00B22494" w:rsidRPr="00664FCD" w:rsidRDefault="00B22494" w:rsidP="00B22494">
      <w:r>
        <w:t>De door ons voorgestelde beg</w:t>
      </w:r>
      <w:r w:rsidR="00D43A52">
        <w:t>rotingswijzigingen in scenario 2</w:t>
      </w:r>
      <w:r>
        <w:t xml:space="preserve"> leiden in 2016 eenmalig tot een tekort van 80.000 euro en in 2017 en 2018 tot overschotten. Dit losse</w:t>
      </w:r>
      <w:r w:rsidR="00D43A52">
        <w:t>n we op door in 2016 eenmalig 80</w:t>
      </w:r>
      <w:r>
        <w:t xml:space="preserve">.000 euro minder rente aan de financieringsreserve toe te voegen. De overschotten van 2017 en 2018 worden toegevoegd aan de financieringsreserve. </w:t>
      </w:r>
      <w:r w:rsidR="004368D3">
        <w:t>Wanneer de financieringsreserve weer is aangevuld met tot de 80.000 euro die we in 2016 niet hebben toegevoegd, gaat de rest van het overschot naar de reserve Sociaal Domein.</w:t>
      </w:r>
    </w:p>
    <w:p w14:paraId="5BFB55D9" w14:textId="77777777" w:rsidR="002F338F" w:rsidRDefault="002F338F" w:rsidP="002F338F"/>
    <w:p w14:paraId="54195600" w14:textId="77777777" w:rsidR="00807410" w:rsidRDefault="00807410" w:rsidP="002F338F"/>
    <w:p w14:paraId="6B05149D" w14:textId="77777777" w:rsidR="00807410" w:rsidRDefault="00807410" w:rsidP="002F338F"/>
    <w:p w14:paraId="3CF4CA57" w14:textId="77777777" w:rsidR="00807410" w:rsidRDefault="00807410" w:rsidP="002F338F"/>
    <w:p w14:paraId="16033676" w14:textId="77777777" w:rsidR="00807410" w:rsidRDefault="00807410" w:rsidP="002F338F"/>
    <w:p w14:paraId="144D11F4" w14:textId="77777777" w:rsidR="00807410" w:rsidRDefault="00807410" w:rsidP="002F338F"/>
    <w:p w14:paraId="6BB6833F" w14:textId="77777777" w:rsidR="00807410" w:rsidRDefault="00807410" w:rsidP="002F338F"/>
    <w:p w14:paraId="53D5FE46" w14:textId="77777777" w:rsidR="00BB2A8B" w:rsidRPr="006A28B3" w:rsidRDefault="00BB2A8B" w:rsidP="002F338F"/>
    <w:p w14:paraId="53889CF8" w14:textId="77777777" w:rsidR="00D93784" w:rsidRPr="00DE7BDA" w:rsidRDefault="00016737" w:rsidP="00D93784">
      <w:pPr>
        <w:rPr>
          <w:b/>
          <w:color w:val="00CC00"/>
          <w:sz w:val="32"/>
          <w:szCs w:val="32"/>
        </w:rPr>
      </w:pPr>
      <w:r w:rsidRPr="00DE7BDA">
        <w:rPr>
          <w:b/>
          <w:color w:val="00CC00"/>
          <w:sz w:val="32"/>
          <w:szCs w:val="32"/>
        </w:rPr>
        <w:lastRenderedPageBreak/>
        <w:t>4</w:t>
      </w:r>
      <w:r w:rsidR="00D93784" w:rsidRPr="00DE7BDA">
        <w:rPr>
          <w:b/>
          <w:color w:val="00CC00"/>
          <w:sz w:val="32"/>
          <w:szCs w:val="32"/>
        </w:rPr>
        <w:t>. Dankwoord</w:t>
      </w:r>
    </w:p>
    <w:p w14:paraId="3AFAB242" w14:textId="77777777" w:rsidR="00D93784" w:rsidRDefault="00D93784" w:rsidP="00D93784">
      <w:r>
        <w:t>Graag zouden wij onze welgemeende dank uit willen s</w:t>
      </w:r>
      <w:r w:rsidR="00807410">
        <w:t>preken aan eenieder die heeft bijgedragen aan de totstandkoming van de voorliggende programmabegroting, maar ook aan de ambtenaren die ons hebben geholpen om de door ons voorgestelde wijzigingen op een correcte wijze financieel te vertalen.</w:t>
      </w:r>
    </w:p>
    <w:p w14:paraId="3E95517D" w14:textId="77777777" w:rsidR="00807410" w:rsidRPr="00807410" w:rsidRDefault="00807410" w:rsidP="00D93784">
      <w:r>
        <w:t>Maar het meest dankbaar zijn wij nog voor de vele mensen die zich buiten de raadszaal, soms zichtbaar, vaak onzichtbaar, maar altijd met hart en ziel inzetten voor een meer sociale, rechtvaardige, duurzame en toekomstbestendige wereld. Zij maken de echte verandering mogelijk.</w:t>
      </w:r>
    </w:p>
    <w:p w14:paraId="0163F524" w14:textId="77777777" w:rsidR="00330366" w:rsidRDefault="00330366">
      <w:bookmarkStart w:id="0" w:name="_GoBack"/>
      <w:bookmarkEnd w:id="0"/>
    </w:p>
    <w:sectPr w:rsidR="0033036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26A2C" w14:textId="77777777" w:rsidR="00E269DD" w:rsidRDefault="00E269DD" w:rsidP="00D93784">
      <w:pPr>
        <w:spacing w:after="0" w:line="240" w:lineRule="auto"/>
      </w:pPr>
      <w:r>
        <w:separator/>
      </w:r>
    </w:p>
  </w:endnote>
  <w:endnote w:type="continuationSeparator" w:id="0">
    <w:p w14:paraId="4F8C4214" w14:textId="77777777" w:rsidR="00E269DD" w:rsidRDefault="00E269DD" w:rsidP="00D9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761472"/>
      <w:docPartObj>
        <w:docPartGallery w:val="Page Numbers (Bottom of Page)"/>
        <w:docPartUnique/>
      </w:docPartObj>
    </w:sdtPr>
    <w:sdtContent>
      <w:p w14:paraId="5D5C120F" w14:textId="77777777" w:rsidR="00DC45CC" w:rsidRDefault="00DC45CC">
        <w:pPr>
          <w:pStyle w:val="Voettekst"/>
          <w:jc w:val="right"/>
        </w:pPr>
        <w:r>
          <w:fldChar w:fldCharType="begin"/>
        </w:r>
        <w:r>
          <w:instrText>PAGE   \* MERGEFORMAT</w:instrText>
        </w:r>
        <w:r>
          <w:fldChar w:fldCharType="separate"/>
        </w:r>
        <w:r w:rsidR="00E91EC1">
          <w:rPr>
            <w:noProof/>
          </w:rPr>
          <w:t>16</w:t>
        </w:r>
        <w:r>
          <w:fldChar w:fldCharType="end"/>
        </w:r>
      </w:p>
    </w:sdtContent>
  </w:sdt>
  <w:p w14:paraId="302DA65D" w14:textId="77777777" w:rsidR="00DC45CC" w:rsidRDefault="00DC45C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87F58" w14:textId="77777777" w:rsidR="00E269DD" w:rsidRDefault="00E269DD" w:rsidP="00D93784">
      <w:pPr>
        <w:spacing w:after="0" w:line="240" w:lineRule="auto"/>
      </w:pPr>
      <w:r>
        <w:separator/>
      </w:r>
    </w:p>
  </w:footnote>
  <w:footnote w:type="continuationSeparator" w:id="0">
    <w:p w14:paraId="54C8EA8E" w14:textId="77777777" w:rsidR="00E269DD" w:rsidRDefault="00E269DD" w:rsidP="00D93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BBA37" w14:textId="77777777" w:rsidR="00DC45CC" w:rsidRDefault="00DC45CC">
    <w:pPr>
      <w:pStyle w:val="Koptekst"/>
    </w:pPr>
    <w:r>
      <w:t>Tegenbegroting GroenLinks Hellendoorn-Programmabegroting 2016</w:t>
    </w:r>
  </w:p>
  <w:p w14:paraId="39D395BD" w14:textId="77777777" w:rsidR="00DC45CC" w:rsidRDefault="00DC45C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3EE"/>
    <w:multiLevelType w:val="hybridMultilevel"/>
    <w:tmpl w:val="DFBA68C0"/>
    <w:lvl w:ilvl="0" w:tplc="17903C54">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3E70AD"/>
    <w:multiLevelType w:val="hybridMultilevel"/>
    <w:tmpl w:val="3E68A40E"/>
    <w:lvl w:ilvl="0" w:tplc="A01A7FC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3EB536D"/>
    <w:multiLevelType w:val="hybridMultilevel"/>
    <w:tmpl w:val="40F8D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D514250"/>
    <w:multiLevelType w:val="hybridMultilevel"/>
    <w:tmpl w:val="BEA2D7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7711E56"/>
    <w:multiLevelType w:val="hybridMultilevel"/>
    <w:tmpl w:val="0282B7EC"/>
    <w:lvl w:ilvl="0" w:tplc="D8222940">
      <w:start w:val="2"/>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5C5862C8"/>
    <w:multiLevelType w:val="hybridMultilevel"/>
    <w:tmpl w:val="8064F7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9275AAE"/>
    <w:multiLevelType w:val="hybridMultilevel"/>
    <w:tmpl w:val="5EE017FE"/>
    <w:lvl w:ilvl="0" w:tplc="A586B46E">
      <w:start w:val="4"/>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785816DF"/>
    <w:multiLevelType w:val="hybridMultilevel"/>
    <w:tmpl w:val="22BAB36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84"/>
    <w:rsid w:val="00001EDE"/>
    <w:rsid w:val="00006CF2"/>
    <w:rsid w:val="00013DB8"/>
    <w:rsid w:val="00016169"/>
    <w:rsid w:val="00016737"/>
    <w:rsid w:val="00017838"/>
    <w:rsid w:val="00025971"/>
    <w:rsid w:val="000519DC"/>
    <w:rsid w:val="000969CA"/>
    <w:rsid w:val="000A2402"/>
    <w:rsid w:val="000A6654"/>
    <w:rsid w:val="000E0CD4"/>
    <w:rsid w:val="000E3A9D"/>
    <w:rsid w:val="000F6DF0"/>
    <w:rsid w:val="000F7059"/>
    <w:rsid w:val="00102403"/>
    <w:rsid w:val="00110FA4"/>
    <w:rsid w:val="00147053"/>
    <w:rsid w:val="00153B91"/>
    <w:rsid w:val="0016290F"/>
    <w:rsid w:val="001675C8"/>
    <w:rsid w:val="00167BF4"/>
    <w:rsid w:val="00172916"/>
    <w:rsid w:val="00177420"/>
    <w:rsid w:val="001851E0"/>
    <w:rsid w:val="001862D1"/>
    <w:rsid w:val="001E3B52"/>
    <w:rsid w:val="001E7FC2"/>
    <w:rsid w:val="001F13D9"/>
    <w:rsid w:val="00224A51"/>
    <w:rsid w:val="00250065"/>
    <w:rsid w:val="00250066"/>
    <w:rsid w:val="00282F2A"/>
    <w:rsid w:val="002851EF"/>
    <w:rsid w:val="002A0391"/>
    <w:rsid w:val="002B63A1"/>
    <w:rsid w:val="002F338F"/>
    <w:rsid w:val="002F5F18"/>
    <w:rsid w:val="00316C8B"/>
    <w:rsid w:val="00330366"/>
    <w:rsid w:val="00336A72"/>
    <w:rsid w:val="003576EB"/>
    <w:rsid w:val="00361FFC"/>
    <w:rsid w:val="00363B57"/>
    <w:rsid w:val="003C11C8"/>
    <w:rsid w:val="003C7EDB"/>
    <w:rsid w:val="003E0D89"/>
    <w:rsid w:val="003E309A"/>
    <w:rsid w:val="003F1381"/>
    <w:rsid w:val="003F755A"/>
    <w:rsid w:val="004368D3"/>
    <w:rsid w:val="004373E6"/>
    <w:rsid w:val="0045340C"/>
    <w:rsid w:val="00453F08"/>
    <w:rsid w:val="004570B1"/>
    <w:rsid w:val="004649B9"/>
    <w:rsid w:val="00485B9B"/>
    <w:rsid w:val="004A02CB"/>
    <w:rsid w:val="004C6A97"/>
    <w:rsid w:val="004D406F"/>
    <w:rsid w:val="004E405B"/>
    <w:rsid w:val="004E6D17"/>
    <w:rsid w:val="0051253C"/>
    <w:rsid w:val="0051488B"/>
    <w:rsid w:val="00525521"/>
    <w:rsid w:val="005A2487"/>
    <w:rsid w:val="005C4371"/>
    <w:rsid w:val="005E684B"/>
    <w:rsid w:val="006000B2"/>
    <w:rsid w:val="0060033E"/>
    <w:rsid w:val="00613EA6"/>
    <w:rsid w:val="00617154"/>
    <w:rsid w:val="00617FF0"/>
    <w:rsid w:val="0063271C"/>
    <w:rsid w:val="0063407B"/>
    <w:rsid w:val="00655497"/>
    <w:rsid w:val="0066188B"/>
    <w:rsid w:val="00664FCD"/>
    <w:rsid w:val="0067064C"/>
    <w:rsid w:val="00692C0C"/>
    <w:rsid w:val="00696BA8"/>
    <w:rsid w:val="006A7ED0"/>
    <w:rsid w:val="006D7BE7"/>
    <w:rsid w:val="00702F6F"/>
    <w:rsid w:val="007241AD"/>
    <w:rsid w:val="00741198"/>
    <w:rsid w:val="0075354B"/>
    <w:rsid w:val="00790CC9"/>
    <w:rsid w:val="00797314"/>
    <w:rsid w:val="007B2D5C"/>
    <w:rsid w:val="007C1F6B"/>
    <w:rsid w:val="007D74F0"/>
    <w:rsid w:val="007E2F52"/>
    <w:rsid w:val="007F2FF5"/>
    <w:rsid w:val="00807410"/>
    <w:rsid w:val="00826238"/>
    <w:rsid w:val="00830D97"/>
    <w:rsid w:val="00844429"/>
    <w:rsid w:val="0085325E"/>
    <w:rsid w:val="00870EE4"/>
    <w:rsid w:val="008837B3"/>
    <w:rsid w:val="00887204"/>
    <w:rsid w:val="00890833"/>
    <w:rsid w:val="00892375"/>
    <w:rsid w:val="008A7817"/>
    <w:rsid w:val="008B0632"/>
    <w:rsid w:val="008D0381"/>
    <w:rsid w:val="008F03E1"/>
    <w:rsid w:val="008F510C"/>
    <w:rsid w:val="0090661C"/>
    <w:rsid w:val="00912A0F"/>
    <w:rsid w:val="009231D6"/>
    <w:rsid w:val="00926C8B"/>
    <w:rsid w:val="00926FC9"/>
    <w:rsid w:val="00943F8D"/>
    <w:rsid w:val="0095493C"/>
    <w:rsid w:val="009632FF"/>
    <w:rsid w:val="00971BC2"/>
    <w:rsid w:val="00997097"/>
    <w:rsid w:val="009B19AA"/>
    <w:rsid w:val="009C0111"/>
    <w:rsid w:val="00A061F9"/>
    <w:rsid w:val="00A22693"/>
    <w:rsid w:val="00A27ABA"/>
    <w:rsid w:val="00A352F1"/>
    <w:rsid w:val="00A374DB"/>
    <w:rsid w:val="00A44FEA"/>
    <w:rsid w:val="00AA145D"/>
    <w:rsid w:val="00AE5FD3"/>
    <w:rsid w:val="00AF2FDB"/>
    <w:rsid w:val="00B021C1"/>
    <w:rsid w:val="00B121DC"/>
    <w:rsid w:val="00B22494"/>
    <w:rsid w:val="00B22BD1"/>
    <w:rsid w:val="00B90440"/>
    <w:rsid w:val="00BB1606"/>
    <w:rsid w:val="00BB2A8B"/>
    <w:rsid w:val="00BB7A72"/>
    <w:rsid w:val="00BC2EB0"/>
    <w:rsid w:val="00BC7C8C"/>
    <w:rsid w:val="00BD3DAB"/>
    <w:rsid w:val="00BE2658"/>
    <w:rsid w:val="00BE2BD8"/>
    <w:rsid w:val="00BE6250"/>
    <w:rsid w:val="00BF7586"/>
    <w:rsid w:val="00C00FDC"/>
    <w:rsid w:val="00C04389"/>
    <w:rsid w:val="00C05A3D"/>
    <w:rsid w:val="00C1000F"/>
    <w:rsid w:val="00C23E1D"/>
    <w:rsid w:val="00C74C3D"/>
    <w:rsid w:val="00C75BFA"/>
    <w:rsid w:val="00C9551B"/>
    <w:rsid w:val="00CB3AD0"/>
    <w:rsid w:val="00CB6193"/>
    <w:rsid w:val="00CC3DF5"/>
    <w:rsid w:val="00CD6CFF"/>
    <w:rsid w:val="00CE174D"/>
    <w:rsid w:val="00CF5651"/>
    <w:rsid w:val="00D0120A"/>
    <w:rsid w:val="00D13832"/>
    <w:rsid w:val="00D26DE0"/>
    <w:rsid w:val="00D31F88"/>
    <w:rsid w:val="00D368FB"/>
    <w:rsid w:val="00D43A52"/>
    <w:rsid w:val="00D67D26"/>
    <w:rsid w:val="00D7365A"/>
    <w:rsid w:val="00D91388"/>
    <w:rsid w:val="00D93784"/>
    <w:rsid w:val="00DC2171"/>
    <w:rsid w:val="00DC2F08"/>
    <w:rsid w:val="00DC45CC"/>
    <w:rsid w:val="00DE10E3"/>
    <w:rsid w:val="00DE7BDA"/>
    <w:rsid w:val="00DF0BFF"/>
    <w:rsid w:val="00E269DD"/>
    <w:rsid w:val="00E31009"/>
    <w:rsid w:val="00E35DBD"/>
    <w:rsid w:val="00E61E52"/>
    <w:rsid w:val="00E631BB"/>
    <w:rsid w:val="00E91EC1"/>
    <w:rsid w:val="00EB14AB"/>
    <w:rsid w:val="00ED0236"/>
    <w:rsid w:val="00ED7FC5"/>
    <w:rsid w:val="00EE2770"/>
    <w:rsid w:val="00EE49F8"/>
    <w:rsid w:val="00EE5397"/>
    <w:rsid w:val="00EF2C67"/>
    <w:rsid w:val="00F10B9D"/>
    <w:rsid w:val="00F6483E"/>
    <w:rsid w:val="00F937D1"/>
    <w:rsid w:val="00F9783A"/>
    <w:rsid w:val="00FA0EEE"/>
    <w:rsid w:val="00FA10B0"/>
    <w:rsid w:val="00FB08ED"/>
    <w:rsid w:val="00FB214F"/>
    <w:rsid w:val="00FB4DA8"/>
    <w:rsid w:val="00FB77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B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064C"/>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3784"/>
    <w:pPr>
      <w:ind w:left="720"/>
      <w:contextualSpacing/>
    </w:pPr>
  </w:style>
  <w:style w:type="paragraph" w:styleId="Voetnoottekst">
    <w:name w:val="footnote text"/>
    <w:basedOn w:val="Standaard"/>
    <w:link w:val="VoetnoottekstChar"/>
    <w:uiPriority w:val="99"/>
    <w:semiHidden/>
    <w:unhideWhenUsed/>
    <w:rsid w:val="00D9378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3784"/>
    <w:rPr>
      <w:sz w:val="20"/>
      <w:szCs w:val="20"/>
    </w:rPr>
  </w:style>
  <w:style w:type="character" w:styleId="Voetnootmarkering">
    <w:name w:val="footnote reference"/>
    <w:basedOn w:val="Standaardalinea-lettertype"/>
    <w:uiPriority w:val="99"/>
    <w:semiHidden/>
    <w:unhideWhenUsed/>
    <w:rsid w:val="00D93784"/>
    <w:rPr>
      <w:vertAlign w:val="superscript"/>
    </w:rPr>
  </w:style>
  <w:style w:type="paragraph" w:styleId="Koptekst">
    <w:name w:val="header"/>
    <w:basedOn w:val="Standaard"/>
    <w:link w:val="KoptekstChar"/>
    <w:uiPriority w:val="99"/>
    <w:unhideWhenUsed/>
    <w:rsid w:val="00D937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3784"/>
  </w:style>
  <w:style w:type="table" w:styleId="Tabelraster">
    <w:name w:val="Table Grid"/>
    <w:basedOn w:val="Standaardtabel"/>
    <w:uiPriority w:val="39"/>
    <w:rsid w:val="00D93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D937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3784"/>
    <w:rPr>
      <w:rFonts w:ascii="Tahoma" w:hAnsi="Tahoma" w:cs="Tahoma"/>
      <w:sz w:val="16"/>
      <w:szCs w:val="16"/>
    </w:rPr>
  </w:style>
  <w:style w:type="paragraph" w:styleId="Voettekst">
    <w:name w:val="footer"/>
    <w:basedOn w:val="Standaard"/>
    <w:link w:val="VoettekstChar"/>
    <w:uiPriority w:val="99"/>
    <w:unhideWhenUsed/>
    <w:rsid w:val="00696BA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96BA8"/>
  </w:style>
  <w:style w:type="table" w:customStyle="1" w:styleId="GridTableLight">
    <w:name w:val="Grid Table Light"/>
    <w:basedOn w:val="Standaardtabel"/>
    <w:uiPriority w:val="40"/>
    <w:rsid w:val="0002597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064C"/>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3784"/>
    <w:pPr>
      <w:ind w:left="720"/>
      <w:contextualSpacing/>
    </w:pPr>
  </w:style>
  <w:style w:type="paragraph" w:styleId="Voetnoottekst">
    <w:name w:val="footnote text"/>
    <w:basedOn w:val="Standaard"/>
    <w:link w:val="VoetnoottekstChar"/>
    <w:uiPriority w:val="99"/>
    <w:semiHidden/>
    <w:unhideWhenUsed/>
    <w:rsid w:val="00D9378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3784"/>
    <w:rPr>
      <w:sz w:val="20"/>
      <w:szCs w:val="20"/>
    </w:rPr>
  </w:style>
  <w:style w:type="character" w:styleId="Voetnootmarkering">
    <w:name w:val="footnote reference"/>
    <w:basedOn w:val="Standaardalinea-lettertype"/>
    <w:uiPriority w:val="99"/>
    <w:semiHidden/>
    <w:unhideWhenUsed/>
    <w:rsid w:val="00D93784"/>
    <w:rPr>
      <w:vertAlign w:val="superscript"/>
    </w:rPr>
  </w:style>
  <w:style w:type="paragraph" w:styleId="Koptekst">
    <w:name w:val="header"/>
    <w:basedOn w:val="Standaard"/>
    <w:link w:val="KoptekstChar"/>
    <w:uiPriority w:val="99"/>
    <w:unhideWhenUsed/>
    <w:rsid w:val="00D937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3784"/>
  </w:style>
  <w:style w:type="table" w:styleId="Tabelraster">
    <w:name w:val="Table Grid"/>
    <w:basedOn w:val="Standaardtabel"/>
    <w:uiPriority w:val="39"/>
    <w:rsid w:val="00D93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D937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3784"/>
    <w:rPr>
      <w:rFonts w:ascii="Tahoma" w:hAnsi="Tahoma" w:cs="Tahoma"/>
      <w:sz w:val="16"/>
      <w:szCs w:val="16"/>
    </w:rPr>
  </w:style>
  <w:style w:type="paragraph" w:styleId="Voettekst">
    <w:name w:val="footer"/>
    <w:basedOn w:val="Standaard"/>
    <w:link w:val="VoettekstChar"/>
    <w:uiPriority w:val="99"/>
    <w:unhideWhenUsed/>
    <w:rsid w:val="00696BA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96BA8"/>
  </w:style>
  <w:style w:type="table" w:customStyle="1" w:styleId="GridTableLight">
    <w:name w:val="Grid Table Light"/>
    <w:basedOn w:val="Standaardtabel"/>
    <w:uiPriority w:val="40"/>
    <w:rsid w:val="0002597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1956">
      <w:bodyDiv w:val="1"/>
      <w:marLeft w:val="0"/>
      <w:marRight w:val="0"/>
      <w:marTop w:val="0"/>
      <w:marBottom w:val="0"/>
      <w:divBdr>
        <w:top w:val="none" w:sz="0" w:space="0" w:color="auto"/>
        <w:left w:val="none" w:sz="0" w:space="0" w:color="auto"/>
        <w:bottom w:val="none" w:sz="0" w:space="0" w:color="auto"/>
        <w:right w:val="none" w:sz="0" w:space="0" w:color="auto"/>
      </w:divBdr>
    </w:div>
    <w:div w:id="956059604">
      <w:bodyDiv w:val="1"/>
      <w:marLeft w:val="0"/>
      <w:marRight w:val="0"/>
      <w:marTop w:val="0"/>
      <w:marBottom w:val="0"/>
      <w:divBdr>
        <w:top w:val="none" w:sz="0" w:space="0" w:color="auto"/>
        <w:left w:val="none" w:sz="0" w:space="0" w:color="auto"/>
        <w:bottom w:val="none" w:sz="0" w:space="0" w:color="auto"/>
        <w:right w:val="none" w:sz="0" w:space="0" w:color="auto"/>
      </w:divBdr>
    </w:div>
    <w:div w:id="16721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16</Pages>
  <Words>3760</Words>
  <Characters>20686</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op den Dries</dc:creator>
  <cp:lastModifiedBy>Dennis op den Dries</cp:lastModifiedBy>
  <cp:revision>10</cp:revision>
  <dcterms:created xsi:type="dcterms:W3CDTF">2015-10-31T09:39:00Z</dcterms:created>
  <dcterms:modified xsi:type="dcterms:W3CDTF">2015-10-31T10:12:00Z</dcterms:modified>
</cp:coreProperties>
</file>